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0F37" w:rsidRPr="00ED0F37" w:rsidRDefault="00ED0F37" w:rsidP="00ED0F37">
      <w:pPr>
        <w:widowControl w:val="0"/>
        <w:autoSpaceDE w:val="0"/>
        <w:autoSpaceDN w:val="0"/>
        <w:adjustRightInd w:val="0"/>
        <w:spacing w:after="0" w:line="240" w:lineRule="auto"/>
        <w:jc w:val="right"/>
        <w:outlineLvl w:val="0"/>
        <w:rPr>
          <w:rFonts w:ascii="Arial" w:eastAsia="Times New Roman" w:hAnsi="Arial" w:cs="Arial"/>
          <w:sz w:val="20"/>
          <w:szCs w:val="20"/>
          <w:lang w:eastAsia="ru-RU"/>
        </w:rPr>
      </w:pPr>
      <w:r w:rsidRPr="00ED0F37">
        <w:rPr>
          <w:rFonts w:ascii="Arial" w:eastAsia="Times New Roman" w:hAnsi="Arial" w:cs="Arial"/>
          <w:sz w:val="20"/>
          <w:szCs w:val="20"/>
          <w:lang w:eastAsia="ru-RU"/>
        </w:rPr>
        <w:t>Приложение N 5</w:t>
      </w:r>
    </w:p>
    <w:p w:rsidR="00ED0F37" w:rsidRPr="00ED0F37" w:rsidRDefault="00ED0F37" w:rsidP="00ED0F37">
      <w:pPr>
        <w:widowControl w:val="0"/>
        <w:autoSpaceDE w:val="0"/>
        <w:autoSpaceDN w:val="0"/>
        <w:adjustRightInd w:val="0"/>
        <w:spacing w:after="0" w:line="240" w:lineRule="auto"/>
        <w:jc w:val="right"/>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right"/>
        <w:rPr>
          <w:rFonts w:ascii="Arial" w:eastAsia="Times New Roman" w:hAnsi="Arial" w:cs="Arial"/>
          <w:sz w:val="20"/>
          <w:szCs w:val="20"/>
          <w:lang w:eastAsia="ru-RU"/>
        </w:rPr>
      </w:pPr>
      <w:r w:rsidRPr="00ED0F37">
        <w:rPr>
          <w:rFonts w:ascii="Arial" w:eastAsia="Times New Roman" w:hAnsi="Arial" w:cs="Arial"/>
          <w:sz w:val="20"/>
          <w:szCs w:val="20"/>
          <w:lang w:eastAsia="ru-RU"/>
        </w:rPr>
        <w:t>Утверждена</w:t>
      </w:r>
    </w:p>
    <w:p w:rsidR="00ED0F37" w:rsidRPr="00ED0F37" w:rsidRDefault="00ED0F37" w:rsidP="00ED0F37">
      <w:pPr>
        <w:widowControl w:val="0"/>
        <w:autoSpaceDE w:val="0"/>
        <w:autoSpaceDN w:val="0"/>
        <w:adjustRightInd w:val="0"/>
        <w:spacing w:after="0" w:line="240" w:lineRule="auto"/>
        <w:jc w:val="right"/>
        <w:rPr>
          <w:rFonts w:ascii="Arial" w:eastAsia="Times New Roman" w:hAnsi="Arial" w:cs="Arial"/>
          <w:sz w:val="20"/>
          <w:szCs w:val="20"/>
          <w:lang w:eastAsia="ru-RU"/>
        </w:rPr>
      </w:pPr>
      <w:r w:rsidRPr="00ED0F37">
        <w:rPr>
          <w:rFonts w:ascii="Arial" w:eastAsia="Times New Roman" w:hAnsi="Arial" w:cs="Arial"/>
          <w:sz w:val="20"/>
          <w:szCs w:val="20"/>
          <w:lang w:eastAsia="ru-RU"/>
        </w:rPr>
        <w:t>приказом Министерства образования</w:t>
      </w:r>
    </w:p>
    <w:p w:rsidR="00ED0F37" w:rsidRPr="00ED0F37" w:rsidRDefault="00ED0F37" w:rsidP="00ED0F37">
      <w:pPr>
        <w:widowControl w:val="0"/>
        <w:autoSpaceDE w:val="0"/>
        <w:autoSpaceDN w:val="0"/>
        <w:adjustRightInd w:val="0"/>
        <w:spacing w:after="0" w:line="240" w:lineRule="auto"/>
        <w:jc w:val="right"/>
        <w:rPr>
          <w:rFonts w:ascii="Arial" w:eastAsia="Times New Roman" w:hAnsi="Arial" w:cs="Arial"/>
          <w:sz w:val="20"/>
          <w:szCs w:val="20"/>
          <w:lang w:eastAsia="ru-RU"/>
        </w:rPr>
      </w:pPr>
      <w:r w:rsidRPr="00ED0F37">
        <w:rPr>
          <w:rFonts w:ascii="Arial" w:eastAsia="Times New Roman" w:hAnsi="Arial" w:cs="Arial"/>
          <w:sz w:val="20"/>
          <w:szCs w:val="20"/>
          <w:lang w:eastAsia="ru-RU"/>
        </w:rPr>
        <w:t>и науки Российской Федерации</w:t>
      </w:r>
    </w:p>
    <w:p w:rsidR="00ED0F37" w:rsidRPr="00ED0F37" w:rsidRDefault="00ED0F37" w:rsidP="00ED0F37">
      <w:pPr>
        <w:widowControl w:val="0"/>
        <w:autoSpaceDE w:val="0"/>
        <w:autoSpaceDN w:val="0"/>
        <w:adjustRightInd w:val="0"/>
        <w:spacing w:after="0" w:line="240" w:lineRule="auto"/>
        <w:jc w:val="right"/>
        <w:rPr>
          <w:rFonts w:ascii="Arial" w:eastAsia="Times New Roman" w:hAnsi="Arial" w:cs="Arial"/>
          <w:sz w:val="20"/>
          <w:szCs w:val="20"/>
          <w:lang w:eastAsia="ru-RU"/>
        </w:rPr>
      </w:pPr>
      <w:r w:rsidRPr="00ED0F37">
        <w:rPr>
          <w:rFonts w:ascii="Arial" w:eastAsia="Times New Roman" w:hAnsi="Arial" w:cs="Arial"/>
          <w:sz w:val="20"/>
          <w:szCs w:val="20"/>
          <w:lang w:eastAsia="ru-RU"/>
        </w:rPr>
        <w:t>от 26 декабря 2013 г. N 1408</w:t>
      </w:r>
    </w:p>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b/>
          <w:bCs/>
          <w:sz w:val="16"/>
          <w:szCs w:val="16"/>
          <w:lang w:eastAsia="ru-RU"/>
        </w:rPr>
      </w:pPr>
      <w:bookmarkStart w:id="0" w:name="Par4883"/>
      <w:bookmarkEnd w:id="0"/>
      <w:r w:rsidRPr="00ED0F37">
        <w:rPr>
          <w:rFonts w:ascii="Arial" w:eastAsia="Times New Roman" w:hAnsi="Arial" w:cs="Arial"/>
          <w:b/>
          <w:bCs/>
          <w:sz w:val="16"/>
          <w:szCs w:val="16"/>
          <w:lang w:eastAsia="ru-RU"/>
        </w:rPr>
        <w:t>ПРИМЕРНАЯ ПРОГРАММА</w:t>
      </w:r>
    </w:p>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b/>
          <w:bCs/>
          <w:sz w:val="16"/>
          <w:szCs w:val="16"/>
          <w:lang w:eastAsia="ru-RU"/>
        </w:rPr>
      </w:pPr>
      <w:r w:rsidRPr="00ED0F37">
        <w:rPr>
          <w:rFonts w:ascii="Arial" w:eastAsia="Times New Roman" w:hAnsi="Arial" w:cs="Arial"/>
          <w:b/>
          <w:bCs/>
          <w:sz w:val="16"/>
          <w:szCs w:val="16"/>
          <w:lang w:eastAsia="ru-RU"/>
        </w:rPr>
        <w:t>ПРОФЕССИОНАЛЬНОЙ ПОДГОТОВКИ ВОДИТЕЛЕЙ ТРАНСПОРТНЫХ СРЕДСТВ</w:t>
      </w:r>
    </w:p>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b/>
          <w:bCs/>
          <w:sz w:val="16"/>
          <w:szCs w:val="16"/>
          <w:lang w:eastAsia="ru-RU"/>
        </w:rPr>
      </w:pPr>
      <w:r w:rsidRPr="00ED0F37">
        <w:rPr>
          <w:rFonts w:ascii="Arial" w:eastAsia="Times New Roman" w:hAnsi="Arial" w:cs="Arial"/>
          <w:b/>
          <w:bCs/>
          <w:sz w:val="16"/>
          <w:szCs w:val="16"/>
          <w:lang w:eastAsia="ru-RU"/>
        </w:rPr>
        <w:t>КАТЕГОРИИ "BE"</w:t>
      </w:r>
    </w:p>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center"/>
        <w:outlineLvl w:val="1"/>
        <w:rPr>
          <w:rFonts w:ascii="Arial" w:eastAsia="Times New Roman" w:hAnsi="Arial" w:cs="Arial"/>
          <w:sz w:val="20"/>
          <w:szCs w:val="20"/>
          <w:lang w:eastAsia="ru-RU"/>
        </w:rPr>
      </w:pPr>
      <w:bookmarkStart w:id="1" w:name="Par4887"/>
      <w:bookmarkEnd w:id="1"/>
      <w:r w:rsidRPr="00ED0F37">
        <w:rPr>
          <w:rFonts w:ascii="Arial" w:eastAsia="Times New Roman" w:hAnsi="Arial" w:cs="Arial"/>
          <w:sz w:val="20"/>
          <w:szCs w:val="20"/>
          <w:lang w:eastAsia="ru-RU"/>
        </w:rPr>
        <w:t>I. ПОЯСНИТЕЛЬНАЯ ЗАПИСКА</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Примерная программа профессиональной подготовки водителей транспортных средств категории "BE" (далее - Примерная программа) разработана в соответствии с требованиями Федерального закона от 10 декабря 1995 г. N 196-ФЗ "О безопасности дорожного движения" (Собрание законодательства Российской Федерации, 1995, N 50, ст. 4873; 1999, N 10, ст. 1158; 2002, N 18, ст. 1721; 2003, N 2, ст. 167; 2004, N 35, ст. 3607; 2006, N 52, ст. 5498; 2007, N 46, ст. 5553; N 49, ст. 6070; 2009, N 1, ст. 21; N 48, ст. 5717; 2010, N 30, ст. 4000; N 31, ст. 4196; 2011, N 17, ст. 2310; N 27, ст. 3881; N 29, ст. 4283; N 30, ст. 4590; N 30, ст. 4596; 2012, N 25, ст. 3268; N 31, ст. 4320; 2013, N 17, ст. 2032; N 19, ст. 2319; N 27, ст. 3477; N 30, ст. 4029; N 48, ст. 6165) (далее - Федеральный закон N 196-ФЗ),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23, ст. 2878; N 30, ст. 4036; N 48, ст. 6165), на основании Правил разработки примерных программ профессионального обучения водителей транспортных средств соответствующих категорий и подкатегорий, утвержденных постановлением Правительства Российской Федерации от 1 ноября 2013 г. N 980 (Собрание законодательства Российской Федерации, 2013, N 45, ст. 5816), Порядка организации и осуществления образовательной деятельности по основным программам профессионального обучения, утвержденного приказом Министерства образования и науки Российской Федерации от 18 апреля 2013 г. N 292 (зарегистрирован Министерством юстиции Российской Федерации 15 мая 2013 г., регистрационный N 28395), с изменением, внесенным приказом Министерства образования и науки Российской Федерации от 21 августа 2013 г. N 977 (зарегистрирован Министерством юстиции Российской Федерации 17 сентября 2013 г., регистрационный N 29969).</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Содержание Примерной программы представлено пояснительной запиской, примерным учебным планом, примерными рабочими программами учебных предметов, планируемыми результатами освоения Примерной программы, условиями реализации Примерной программы, системой оценки результатов освоения Примерной программы, учебно-методическими материалами, обеспечивающими реализацию Примерной программы.</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Примерный учебный план содержит перечень учебных предметов специального цикла с указанием времени, отводимого на освоение учебных предметов, включая время, отводимое на теоретические и практические занятия.</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Специальный цикл включает учебные предметы:</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"Устройство и техническое обслуживание транспортных средств категории "BE" как объектов управления";</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"Основы управления транспортными средствами категории "BE";</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"Вождение транспортных средств категории "BE" (с механической трансмиссией/с автоматической трансмиссией)".</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Примерные рабочие программы учебных предметов раскрывают рекомендуемую последовательность изучения разделов и тем, а также распределение учебных часов по разделам и темам.</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Условия реализации Примерной программы содержат организационно-педагогические, кадровые, информационно-методические и материально-технические требования. Учебно-методические материалы обеспечивают реализацию Примерной программы.</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Примерная программа предусматривает достаточный для формирования, закрепления и развития практических навыков и компетенций объем практики.</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Примерная программа может быть использована для разработки рабочей программы профессиональной подготовки лиц с ограниченными возможностями здоровья при соблюдении условий, без которых невозможно или затруднительно освоение образовательных программ обучающимися с ограниченными возможностями здоровья.</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center"/>
        <w:outlineLvl w:val="1"/>
        <w:rPr>
          <w:rFonts w:ascii="Arial" w:eastAsia="Times New Roman" w:hAnsi="Arial" w:cs="Arial"/>
          <w:sz w:val="20"/>
          <w:szCs w:val="20"/>
          <w:lang w:eastAsia="ru-RU"/>
        </w:rPr>
      </w:pPr>
      <w:bookmarkStart w:id="2" w:name="Par4901"/>
      <w:bookmarkEnd w:id="2"/>
      <w:r w:rsidRPr="00ED0F37">
        <w:rPr>
          <w:rFonts w:ascii="Arial" w:eastAsia="Times New Roman" w:hAnsi="Arial" w:cs="Arial"/>
          <w:sz w:val="20"/>
          <w:szCs w:val="20"/>
          <w:lang w:eastAsia="ru-RU"/>
        </w:rPr>
        <w:t>II. ПРИМЕРНЫЙ УЧЕБНЫЙ ПЛАН</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right"/>
        <w:outlineLvl w:val="2"/>
        <w:rPr>
          <w:rFonts w:ascii="Arial" w:eastAsia="Times New Roman" w:hAnsi="Arial" w:cs="Arial"/>
          <w:sz w:val="20"/>
          <w:szCs w:val="20"/>
          <w:lang w:eastAsia="ru-RU"/>
        </w:rPr>
      </w:pPr>
      <w:bookmarkStart w:id="3" w:name="Par4903"/>
      <w:bookmarkEnd w:id="3"/>
      <w:r w:rsidRPr="00ED0F37">
        <w:rPr>
          <w:rFonts w:ascii="Arial" w:eastAsia="Times New Roman" w:hAnsi="Arial" w:cs="Arial"/>
          <w:sz w:val="20"/>
          <w:szCs w:val="20"/>
          <w:lang w:eastAsia="ru-RU"/>
        </w:rPr>
        <w:lastRenderedPageBreak/>
        <w:t>Таблица 1</w:t>
      </w:r>
    </w:p>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728"/>
        <w:gridCol w:w="1382"/>
        <w:gridCol w:w="1790"/>
        <w:gridCol w:w="1799"/>
      </w:tblGrid>
      <w:tr w:rsidR="00ED0F37" w:rsidRPr="00ED0F37" w:rsidTr="001B2C60">
        <w:tc>
          <w:tcPr>
            <w:tcW w:w="4728" w:type="dxa"/>
            <w:vMerge w:val="restart"/>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Учебные предметы</w:t>
            </w:r>
          </w:p>
        </w:tc>
        <w:tc>
          <w:tcPr>
            <w:tcW w:w="4971" w:type="dxa"/>
            <w:gridSpan w:val="3"/>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Количество часов</w:t>
            </w:r>
          </w:p>
        </w:tc>
      </w:tr>
      <w:tr w:rsidR="00ED0F37" w:rsidRPr="00ED0F37" w:rsidTr="001B2C60">
        <w:tc>
          <w:tcPr>
            <w:tcW w:w="4728" w:type="dxa"/>
            <w:vMerge/>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c>
        <w:tc>
          <w:tcPr>
            <w:tcW w:w="1382" w:type="dxa"/>
            <w:vMerge w:val="restart"/>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Всего</w:t>
            </w:r>
          </w:p>
        </w:tc>
        <w:tc>
          <w:tcPr>
            <w:tcW w:w="3589" w:type="dxa"/>
            <w:gridSpan w:val="2"/>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В том числе</w:t>
            </w:r>
          </w:p>
        </w:tc>
      </w:tr>
      <w:tr w:rsidR="00ED0F37" w:rsidRPr="00ED0F37" w:rsidTr="001B2C60">
        <w:tc>
          <w:tcPr>
            <w:tcW w:w="4728" w:type="dxa"/>
            <w:vMerge/>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c>
        <w:tc>
          <w:tcPr>
            <w:tcW w:w="1382" w:type="dxa"/>
            <w:vMerge/>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c>
        <w:tc>
          <w:tcPr>
            <w:tcW w:w="1790"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Теоретические занятия</w:t>
            </w:r>
          </w:p>
        </w:tc>
        <w:tc>
          <w:tcPr>
            <w:tcW w:w="1799"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Практические занятия</w:t>
            </w:r>
          </w:p>
        </w:tc>
      </w:tr>
      <w:tr w:rsidR="00ED0F37" w:rsidRPr="00ED0F37" w:rsidTr="001B2C60">
        <w:tc>
          <w:tcPr>
            <w:tcW w:w="9699" w:type="dxa"/>
            <w:gridSpan w:val="4"/>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outlineLvl w:val="3"/>
              <w:rPr>
                <w:rFonts w:ascii="Arial" w:eastAsia="Times New Roman" w:hAnsi="Arial" w:cs="Arial"/>
                <w:sz w:val="20"/>
                <w:szCs w:val="20"/>
                <w:lang w:eastAsia="ru-RU"/>
              </w:rPr>
            </w:pPr>
            <w:bookmarkStart w:id="4" w:name="Par4911"/>
            <w:bookmarkEnd w:id="4"/>
            <w:r w:rsidRPr="00ED0F37">
              <w:rPr>
                <w:rFonts w:ascii="Arial" w:eastAsia="Times New Roman" w:hAnsi="Arial" w:cs="Arial"/>
                <w:sz w:val="20"/>
                <w:szCs w:val="20"/>
                <w:lang w:eastAsia="ru-RU"/>
              </w:rPr>
              <w:t>Учебные предметы специального цикла</w:t>
            </w:r>
          </w:p>
        </w:tc>
      </w:tr>
      <w:tr w:rsidR="00ED0F37" w:rsidRPr="00ED0F37" w:rsidTr="001B2C60">
        <w:tc>
          <w:tcPr>
            <w:tcW w:w="4728"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Устройство и техническое обслуживание транспортных средств категории "BE" как объектов управления.</w:t>
            </w:r>
          </w:p>
        </w:tc>
        <w:tc>
          <w:tcPr>
            <w:tcW w:w="1382"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6</w:t>
            </w:r>
          </w:p>
        </w:tc>
        <w:tc>
          <w:tcPr>
            <w:tcW w:w="1790"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3</w:t>
            </w:r>
          </w:p>
        </w:tc>
        <w:tc>
          <w:tcPr>
            <w:tcW w:w="1799"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3</w:t>
            </w:r>
          </w:p>
        </w:tc>
      </w:tr>
      <w:tr w:rsidR="00ED0F37" w:rsidRPr="00ED0F37" w:rsidTr="001B2C60">
        <w:tc>
          <w:tcPr>
            <w:tcW w:w="4728"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Основы управления транспортными средствами категории "BE".</w:t>
            </w:r>
          </w:p>
        </w:tc>
        <w:tc>
          <w:tcPr>
            <w:tcW w:w="1382"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6</w:t>
            </w:r>
          </w:p>
        </w:tc>
        <w:tc>
          <w:tcPr>
            <w:tcW w:w="1790"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3</w:t>
            </w:r>
          </w:p>
        </w:tc>
        <w:tc>
          <w:tcPr>
            <w:tcW w:w="1799"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3</w:t>
            </w:r>
          </w:p>
        </w:tc>
      </w:tr>
      <w:tr w:rsidR="00ED0F37" w:rsidRPr="00ED0F37" w:rsidTr="001B2C60">
        <w:tc>
          <w:tcPr>
            <w:tcW w:w="4728"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Вождение транспортных средств категории "BE" (с механической трансмиссией/с автоматической трансмиссией) &lt;1&gt;</w:t>
            </w:r>
          </w:p>
        </w:tc>
        <w:tc>
          <w:tcPr>
            <w:tcW w:w="1382"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16</w:t>
            </w:r>
          </w:p>
        </w:tc>
        <w:tc>
          <w:tcPr>
            <w:tcW w:w="1790"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w:t>
            </w:r>
          </w:p>
        </w:tc>
        <w:tc>
          <w:tcPr>
            <w:tcW w:w="1799"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16</w:t>
            </w:r>
          </w:p>
        </w:tc>
      </w:tr>
      <w:tr w:rsidR="00ED0F37" w:rsidRPr="00ED0F37" w:rsidTr="001B2C60">
        <w:tc>
          <w:tcPr>
            <w:tcW w:w="9699" w:type="dxa"/>
            <w:gridSpan w:val="4"/>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outlineLvl w:val="3"/>
              <w:rPr>
                <w:rFonts w:ascii="Arial" w:eastAsia="Times New Roman" w:hAnsi="Arial" w:cs="Arial"/>
                <w:sz w:val="20"/>
                <w:szCs w:val="20"/>
                <w:lang w:eastAsia="ru-RU"/>
              </w:rPr>
            </w:pPr>
            <w:bookmarkStart w:id="5" w:name="Par4924"/>
            <w:bookmarkEnd w:id="5"/>
            <w:r w:rsidRPr="00ED0F37">
              <w:rPr>
                <w:rFonts w:ascii="Arial" w:eastAsia="Times New Roman" w:hAnsi="Arial" w:cs="Arial"/>
                <w:sz w:val="20"/>
                <w:szCs w:val="20"/>
                <w:lang w:eastAsia="ru-RU"/>
              </w:rPr>
              <w:t>Квалификационный экзамен</w:t>
            </w:r>
          </w:p>
        </w:tc>
      </w:tr>
      <w:tr w:rsidR="00ED0F37" w:rsidRPr="00ED0F37" w:rsidTr="001B2C60">
        <w:tc>
          <w:tcPr>
            <w:tcW w:w="4728"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Квалификационный экзамен</w:t>
            </w:r>
          </w:p>
        </w:tc>
        <w:tc>
          <w:tcPr>
            <w:tcW w:w="1382"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4</w:t>
            </w:r>
          </w:p>
        </w:tc>
        <w:tc>
          <w:tcPr>
            <w:tcW w:w="1790"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2</w:t>
            </w:r>
          </w:p>
        </w:tc>
        <w:tc>
          <w:tcPr>
            <w:tcW w:w="1799"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2</w:t>
            </w:r>
          </w:p>
        </w:tc>
      </w:tr>
      <w:tr w:rsidR="00ED0F37" w:rsidRPr="00ED0F37" w:rsidTr="001B2C60">
        <w:tc>
          <w:tcPr>
            <w:tcW w:w="4728"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Итого</w:t>
            </w:r>
          </w:p>
        </w:tc>
        <w:tc>
          <w:tcPr>
            <w:tcW w:w="1382"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32</w:t>
            </w:r>
          </w:p>
        </w:tc>
        <w:tc>
          <w:tcPr>
            <w:tcW w:w="1790"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8</w:t>
            </w:r>
          </w:p>
        </w:tc>
        <w:tc>
          <w:tcPr>
            <w:tcW w:w="1799"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24</w:t>
            </w:r>
          </w:p>
        </w:tc>
      </w:tr>
    </w:tbl>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&lt;1&gt; Вождение проводится вне сетки учебного времени. По окончании обучения вождению на транспортном средстве с механической трансмиссией обучающийся допускается к сдаче квалификационного экзамена на транспортном средстве с механической трансмиссией. По окончании обучения вождению на транспортном средстве с автоматической трансмиссией обучающийся допускается к сдаче квалификационного экзамена на транспортном средстве с автоматической трансмиссией.</w:t>
      </w:r>
    </w:p>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center"/>
        <w:outlineLvl w:val="1"/>
        <w:rPr>
          <w:rFonts w:ascii="Arial" w:eastAsia="Times New Roman" w:hAnsi="Arial" w:cs="Arial"/>
          <w:sz w:val="20"/>
          <w:szCs w:val="20"/>
          <w:lang w:eastAsia="ru-RU"/>
        </w:rPr>
      </w:pPr>
      <w:bookmarkStart w:id="6" w:name="Par4937"/>
      <w:bookmarkEnd w:id="6"/>
      <w:r w:rsidRPr="00ED0F37">
        <w:rPr>
          <w:rFonts w:ascii="Arial" w:eastAsia="Times New Roman" w:hAnsi="Arial" w:cs="Arial"/>
          <w:sz w:val="20"/>
          <w:szCs w:val="20"/>
          <w:lang w:eastAsia="ru-RU"/>
        </w:rPr>
        <w:t>III. ПРИМЕРНЫЕ РАБОЧИЕ ПРОГРАММЫ УЧЕБНЫХ ПРЕДМЕТОВ</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both"/>
        <w:outlineLvl w:val="2"/>
        <w:rPr>
          <w:rFonts w:ascii="Arial" w:eastAsia="Times New Roman" w:hAnsi="Arial" w:cs="Arial"/>
          <w:sz w:val="20"/>
          <w:szCs w:val="20"/>
          <w:lang w:eastAsia="ru-RU"/>
        </w:rPr>
      </w:pPr>
      <w:bookmarkStart w:id="7" w:name="Par4939"/>
      <w:bookmarkEnd w:id="7"/>
      <w:r w:rsidRPr="00ED0F37">
        <w:rPr>
          <w:rFonts w:ascii="Arial" w:eastAsia="Times New Roman" w:hAnsi="Arial" w:cs="Arial"/>
          <w:sz w:val="20"/>
          <w:szCs w:val="20"/>
          <w:lang w:eastAsia="ru-RU"/>
        </w:rPr>
        <w:t>3.1. Специальный цикл Примерной программы.</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both"/>
        <w:outlineLvl w:val="3"/>
        <w:rPr>
          <w:rFonts w:ascii="Arial" w:eastAsia="Times New Roman" w:hAnsi="Arial" w:cs="Arial"/>
          <w:sz w:val="20"/>
          <w:szCs w:val="20"/>
          <w:lang w:eastAsia="ru-RU"/>
        </w:rPr>
      </w:pPr>
      <w:bookmarkStart w:id="8" w:name="Par4941"/>
      <w:bookmarkEnd w:id="8"/>
      <w:r w:rsidRPr="00ED0F37">
        <w:rPr>
          <w:rFonts w:ascii="Arial" w:eastAsia="Times New Roman" w:hAnsi="Arial" w:cs="Arial"/>
          <w:sz w:val="20"/>
          <w:szCs w:val="20"/>
          <w:lang w:eastAsia="ru-RU"/>
        </w:rPr>
        <w:t>3.1.1. Учебный предмет "Устройство и техническое обслуживание транспортных средств категории "BE" как объектов управления".</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center"/>
        <w:outlineLvl w:val="4"/>
        <w:rPr>
          <w:rFonts w:ascii="Arial" w:eastAsia="Times New Roman" w:hAnsi="Arial" w:cs="Arial"/>
          <w:sz w:val="20"/>
          <w:szCs w:val="20"/>
          <w:lang w:eastAsia="ru-RU"/>
        </w:rPr>
      </w:pPr>
      <w:bookmarkStart w:id="9" w:name="Par4943"/>
      <w:bookmarkEnd w:id="9"/>
      <w:r w:rsidRPr="00ED0F37">
        <w:rPr>
          <w:rFonts w:ascii="Arial" w:eastAsia="Times New Roman" w:hAnsi="Arial" w:cs="Arial"/>
          <w:sz w:val="20"/>
          <w:szCs w:val="20"/>
          <w:lang w:eastAsia="ru-RU"/>
        </w:rPr>
        <w:t>Распределение учебных часов по разделам и темам</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right"/>
        <w:rPr>
          <w:rFonts w:ascii="Arial" w:eastAsia="Times New Roman" w:hAnsi="Arial" w:cs="Arial"/>
          <w:sz w:val="20"/>
          <w:szCs w:val="20"/>
          <w:lang w:eastAsia="ru-RU"/>
        </w:rPr>
      </w:pPr>
      <w:r w:rsidRPr="00ED0F37">
        <w:rPr>
          <w:rFonts w:ascii="Arial" w:eastAsia="Times New Roman" w:hAnsi="Arial" w:cs="Arial"/>
          <w:sz w:val="20"/>
          <w:szCs w:val="20"/>
          <w:lang w:eastAsia="ru-RU"/>
        </w:rPr>
        <w:t>Таблица 2</w:t>
      </w:r>
    </w:p>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244"/>
        <w:gridCol w:w="993"/>
        <w:gridCol w:w="1853"/>
        <w:gridCol w:w="1609"/>
      </w:tblGrid>
      <w:tr w:rsidR="00ED0F37" w:rsidRPr="00ED0F37" w:rsidTr="001B2C60">
        <w:tc>
          <w:tcPr>
            <w:tcW w:w="5244" w:type="dxa"/>
            <w:vMerge w:val="restart"/>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Наименование разделов и тем</w:t>
            </w:r>
          </w:p>
        </w:tc>
        <w:tc>
          <w:tcPr>
            <w:tcW w:w="4455" w:type="dxa"/>
            <w:gridSpan w:val="3"/>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Количество часов</w:t>
            </w:r>
          </w:p>
        </w:tc>
      </w:tr>
      <w:tr w:rsidR="00ED0F37" w:rsidRPr="00ED0F37" w:rsidTr="001B2C60">
        <w:tc>
          <w:tcPr>
            <w:tcW w:w="5244" w:type="dxa"/>
            <w:vMerge/>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c>
        <w:tc>
          <w:tcPr>
            <w:tcW w:w="993" w:type="dxa"/>
            <w:vMerge w:val="restart"/>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Всего</w:t>
            </w:r>
          </w:p>
        </w:tc>
        <w:tc>
          <w:tcPr>
            <w:tcW w:w="3462" w:type="dxa"/>
            <w:gridSpan w:val="2"/>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В том числе</w:t>
            </w:r>
          </w:p>
        </w:tc>
      </w:tr>
      <w:tr w:rsidR="00ED0F37" w:rsidRPr="00ED0F37" w:rsidTr="001B2C60">
        <w:tc>
          <w:tcPr>
            <w:tcW w:w="5244" w:type="dxa"/>
            <w:vMerge/>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c>
        <w:tc>
          <w:tcPr>
            <w:tcW w:w="1853"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Теоретические занятия</w:t>
            </w:r>
          </w:p>
        </w:tc>
        <w:tc>
          <w:tcPr>
            <w:tcW w:w="1609"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Практические занятия</w:t>
            </w:r>
          </w:p>
        </w:tc>
      </w:tr>
      <w:tr w:rsidR="00ED0F37" w:rsidRPr="00ED0F37" w:rsidTr="001B2C60">
        <w:tc>
          <w:tcPr>
            <w:tcW w:w="9699" w:type="dxa"/>
            <w:gridSpan w:val="4"/>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outlineLvl w:val="5"/>
              <w:rPr>
                <w:rFonts w:ascii="Arial" w:eastAsia="Times New Roman" w:hAnsi="Arial" w:cs="Arial"/>
                <w:sz w:val="20"/>
                <w:szCs w:val="20"/>
                <w:lang w:eastAsia="ru-RU"/>
              </w:rPr>
            </w:pPr>
            <w:bookmarkStart w:id="10" w:name="Par4953"/>
            <w:bookmarkEnd w:id="10"/>
            <w:r w:rsidRPr="00ED0F37">
              <w:rPr>
                <w:rFonts w:ascii="Arial" w:eastAsia="Times New Roman" w:hAnsi="Arial" w:cs="Arial"/>
                <w:sz w:val="20"/>
                <w:szCs w:val="20"/>
                <w:lang w:eastAsia="ru-RU"/>
              </w:rPr>
              <w:t>Устройство транспортных средств</w:t>
            </w:r>
          </w:p>
        </w:tc>
      </w:tr>
      <w:tr w:rsidR="00ED0F37" w:rsidRPr="00ED0F37" w:rsidTr="001B2C60">
        <w:tc>
          <w:tcPr>
            <w:tcW w:w="5244"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Общее устройство прицепов и тягово-сцепных устройств</w:t>
            </w:r>
          </w:p>
        </w:tc>
        <w:tc>
          <w:tcPr>
            <w:tcW w:w="993"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2</w:t>
            </w:r>
          </w:p>
        </w:tc>
        <w:tc>
          <w:tcPr>
            <w:tcW w:w="1853"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2</w:t>
            </w:r>
          </w:p>
        </w:tc>
        <w:tc>
          <w:tcPr>
            <w:tcW w:w="1609"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w:t>
            </w:r>
          </w:p>
        </w:tc>
      </w:tr>
      <w:tr w:rsidR="00ED0F37" w:rsidRPr="00ED0F37" w:rsidTr="001B2C60">
        <w:tc>
          <w:tcPr>
            <w:tcW w:w="5244"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Итого по разделу</w:t>
            </w:r>
          </w:p>
        </w:tc>
        <w:tc>
          <w:tcPr>
            <w:tcW w:w="993"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2</w:t>
            </w:r>
          </w:p>
        </w:tc>
        <w:tc>
          <w:tcPr>
            <w:tcW w:w="1853"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2</w:t>
            </w:r>
          </w:p>
        </w:tc>
        <w:tc>
          <w:tcPr>
            <w:tcW w:w="1609"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w:t>
            </w:r>
          </w:p>
        </w:tc>
      </w:tr>
      <w:tr w:rsidR="00ED0F37" w:rsidRPr="00ED0F37" w:rsidTr="001B2C60">
        <w:tc>
          <w:tcPr>
            <w:tcW w:w="9699" w:type="dxa"/>
            <w:gridSpan w:val="4"/>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outlineLvl w:val="5"/>
              <w:rPr>
                <w:rFonts w:ascii="Arial" w:eastAsia="Times New Roman" w:hAnsi="Arial" w:cs="Arial"/>
                <w:sz w:val="20"/>
                <w:szCs w:val="20"/>
                <w:lang w:eastAsia="ru-RU"/>
              </w:rPr>
            </w:pPr>
            <w:bookmarkStart w:id="11" w:name="Par4962"/>
            <w:bookmarkEnd w:id="11"/>
            <w:r w:rsidRPr="00ED0F37">
              <w:rPr>
                <w:rFonts w:ascii="Arial" w:eastAsia="Times New Roman" w:hAnsi="Arial" w:cs="Arial"/>
                <w:sz w:val="20"/>
                <w:szCs w:val="20"/>
                <w:lang w:eastAsia="ru-RU"/>
              </w:rPr>
              <w:t>Техническое обслуживание</w:t>
            </w:r>
          </w:p>
        </w:tc>
      </w:tr>
      <w:tr w:rsidR="00ED0F37" w:rsidRPr="00ED0F37" w:rsidTr="001B2C60">
        <w:tc>
          <w:tcPr>
            <w:tcW w:w="5244"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lastRenderedPageBreak/>
              <w:t>Техническое обслуживание прицепов и тягово-сцепных устройств</w:t>
            </w:r>
          </w:p>
        </w:tc>
        <w:tc>
          <w:tcPr>
            <w:tcW w:w="993"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c>
          <w:tcPr>
            <w:tcW w:w="1853"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c>
          <w:tcPr>
            <w:tcW w:w="1609"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w:t>
            </w:r>
          </w:p>
        </w:tc>
      </w:tr>
      <w:tr w:rsidR="00ED0F37" w:rsidRPr="00ED0F37" w:rsidTr="001B2C60">
        <w:tc>
          <w:tcPr>
            <w:tcW w:w="5244"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Подготовка автопоезда к движению &lt;1&gt;</w:t>
            </w:r>
          </w:p>
        </w:tc>
        <w:tc>
          <w:tcPr>
            <w:tcW w:w="993"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3</w:t>
            </w:r>
          </w:p>
        </w:tc>
        <w:tc>
          <w:tcPr>
            <w:tcW w:w="1853"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w:t>
            </w:r>
          </w:p>
        </w:tc>
        <w:tc>
          <w:tcPr>
            <w:tcW w:w="1609"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3</w:t>
            </w:r>
          </w:p>
        </w:tc>
      </w:tr>
      <w:tr w:rsidR="00ED0F37" w:rsidRPr="00ED0F37" w:rsidTr="001B2C60">
        <w:tc>
          <w:tcPr>
            <w:tcW w:w="5244"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Итого по разделу</w:t>
            </w:r>
          </w:p>
        </w:tc>
        <w:tc>
          <w:tcPr>
            <w:tcW w:w="993"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4</w:t>
            </w:r>
          </w:p>
        </w:tc>
        <w:tc>
          <w:tcPr>
            <w:tcW w:w="1853"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c>
          <w:tcPr>
            <w:tcW w:w="1609"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3</w:t>
            </w:r>
          </w:p>
        </w:tc>
      </w:tr>
      <w:tr w:rsidR="00ED0F37" w:rsidRPr="00ED0F37" w:rsidTr="001B2C60">
        <w:tc>
          <w:tcPr>
            <w:tcW w:w="5244"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Итого</w:t>
            </w:r>
          </w:p>
        </w:tc>
        <w:tc>
          <w:tcPr>
            <w:tcW w:w="993"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6</w:t>
            </w:r>
          </w:p>
        </w:tc>
        <w:tc>
          <w:tcPr>
            <w:tcW w:w="1853"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3</w:t>
            </w:r>
          </w:p>
        </w:tc>
        <w:tc>
          <w:tcPr>
            <w:tcW w:w="1609"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3</w:t>
            </w:r>
          </w:p>
        </w:tc>
      </w:tr>
    </w:tbl>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&lt;1&gt; Практическое занятие проводится на учебном транспортном средстве.</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both"/>
        <w:outlineLvl w:val="4"/>
        <w:rPr>
          <w:rFonts w:ascii="Arial" w:eastAsia="Times New Roman" w:hAnsi="Arial" w:cs="Arial"/>
          <w:sz w:val="20"/>
          <w:szCs w:val="20"/>
          <w:lang w:eastAsia="ru-RU"/>
        </w:rPr>
      </w:pPr>
      <w:bookmarkStart w:id="12" w:name="Par4983"/>
      <w:bookmarkEnd w:id="12"/>
      <w:r w:rsidRPr="00ED0F37">
        <w:rPr>
          <w:rFonts w:ascii="Arial" w:eastAsia="Times New Roman" w:hAnsi="Arial" w:cs="Arial"/>
          <w:sz w:val="20"/>
          <w:szCs w:val="20"/>
          <w:lang w:eastAsia="ru-RU"/>
        </w:rPr>
        <w:t>3.1.1.1. Устройство транспортных средств.</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Общее устройство прицепов и тягово-сцепных устройств: классификация прицепов; краткие технические характеристики прицепов категории О2; общее устройство прицепа; виды подвесок, применяемых на прицепах; назначение и устройство рабочей тормозной системы прицепа; электрооборудование прицепа; назначение и устройство узла сцепки; способы фиксации страховочных тросов (цепей); назначение, устройство и разновидности тягово-сцепных устройств тягачей; неисправности, при наличии которых запрещается эксплуатация прицепа.</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both"/>
        <w:outlineLvl w:val="4"/>
        <w:rPr>
          <w:rFonts w:ascii="Arial" w:eastAsia="Times New Roman" w:hAnsi="Arial" w:cs="Arial"/>
          <w:sz w:val="20"/>
          <w:szCs w:val="20"/>
          <w:lang w:eastAsia="ru-RU"/>
        </w:rPr>
      </w:pPr>
      <w:bookmarkStart w:id="13" w:name="Par4986"/>
      <w:bookmarkEnd w:id="13"/>
      <w:r w:rsidRPr="00ED0F37">
        <w:rPr>
          <w:rFonts w:ascii="Arial" w:eastAsia="Times New Roman" w:hAnsi="Arial" w:cs="Arial"/>
          <w:sz w:val="20"/>
          <w:szCs w:val="20"/>
          <w:lang w:eastAsia="ru-RU"/>
        </w:rPr>
        <w:t>3.1.1.2. Техническое обслуживание.</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Техническое обслуживание прицепов и тягово-сцепных устройств: виды и периодичность технического обслуживания прицепов; контрольный осмотр и ежедневное техническое обслуживание прицепов; подготовка прицепа к техническому осмотру.</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Подготовка автопоезда к движению: проверка наличия смазки в механизме узла сцепки; проверка люфта между узлом сцепки и сцепным шаром; проверка и доведение до нормы давления воздуха в шинах колес; проверка надежности соединения страховочных тросов (цепей); проверка работы внешних световых приборов прицепа.</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both"/>
        <w:outlineLvl w:val="3"/>
        <w:rPr>
          <w:rFonts w:ascii="Arial" w:eastAsia="Times New Roman" w:hAnsi="Arial" w:cs="Arial"/>
          <w:sz w:val="20"/>
          <w:szCs w:val="20"/>
          <w:lang w:eastAsia="ru-RU"/>
        </w:rPr>
      </w:pPr>
      <w:bookmarkStart w:id="14" w:name="Par4990"/>
      <w:bookmarkEnd w:id="14"/>
      <w:r w:rsidRPr="00ED0F37">
        <w:rPr>
          <w:rFonts w:ascii="Arial" w:eastAsia="Times New Roman" w:hAnsi="Arial" w:cs="Arial"/>
          <w:sz w:val="20"/>
          <w:szCs w:val="20"/>
          <w:lang w:eastAsia="ru-RU"/>
        </w:rPr>
        <w:t>3.1.2. Учебный предмет "Основы управления транспортными средствами категории "BE".</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center"/>
        <w:outlineLvl w:val="4"/>
        <w:rPr>
          <w:rFonts w:ascii="Arial" w:eastAsia="Times New Roman" w:hAnsi="Arial" w:cs="Arial"/>
          <w:sz w:val="20"/>
          <w:szCs w:val="20"/>
          <w:lang w:eastAsia="ru-RU"/>
        </w:rPr>
      </w:pPr>
      <w:bookmarkStart w:id="15" w:name="Par4992"/>
      <w:bookmarkEnd w:id="15"/>
      <w:r w:rsidRPr="00ED0F37">
        <w:rPr>
          <w:rFonts w:ascii="Arial" w:eastAsia="Times New Roman" w:hAnsi="Arial" w:cs="Arial"/>
          <w:sz w:val="20"/>
          <w:szCs w:val="20"/>
          <w:lang w:eastAsia="ru-RU"/>
        </w:rPr>
        <w:t>Распределение учебных часов по разделам и темам</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right"/>
        <w:rPr>
          <w:rFonts w:ascii="Arial" w:eastAsia="Times New Roman" w:hAnsi="Arial" w:cs="Arial"/>
          <w:sz w:val="20"/>
          <w:szCs w:val="20"/>
          <w:lang w:eastAsia="ru-RU"/>
        </w:rPr>
      </w:pPr>
      <w:r w:rsidRPr="00ED0F37">
        <w:rPr>
          <w:rFonts w:ascii="Arial" w:eastAsia="Times New Roman" w:hAnsi="Arial" w:cs="Arial"/>
          <w:sz w:val="20"/>
          <w:szCs w:val="20"/>
          <w:lang w:eastAsia="ru-RU"/>
        </w:rPr>
        <w:t>Таблица 3</w:t>
      </w:r>
    </w:p>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688"/>
        <w:gridCol w:w="984"/>
        <w:gridCol w:w="1742"/>
        <w:gridCol w:w="1285"/>
      </w:tblGrid>
      <w:tr w:rsidR="00ED0F37" w:rsidRPr="00ED0F37" w:rsidTr="001B2C60">
        <w:tc>
          <w:tcPr>
            <w:tcW w:w="5688" w:type="dxa"/>
            <w:vMerge w:val="restart"/>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Наименование разделов и тем</w:t>
            </w:r>
          </w:p>
        </w:tc>
        <w:tc>
          <w:tcPr>
            <w:tcW w:w="4011" w:type="dxa"/>
            <w:gridSpan w:val="3"/>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Количество часов</w:t>
            </w:r>
          </w:p>
        </w:tc>
      </w:tr>
      <w:tr w:rsidR="00ED0F37" w:rsidRPr="00ED0F37" w:rsidTr="001B2C60">
        <w:tc>
          <w:tcPr>
            <w:tcW w:w="5688" w:type="dxa"/>
            <w:vMerge/>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c>
        <w:tc>
          <w:tcPr>
            <w:tcW w:w="984" w:type="dxa"/>
            <w:vMerge w:val="restart"/>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Всего</w:t>
            </w:r>
          </w:p>
        </w:tc>
        <w:tc>
          <w:tcPr>
            <w:tcW w:w="3027" w:type="dxa"/>
            <w:gridSpan w:val="2"/>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В том числе</w:t>
            </w:r>
          </w:p>
        </w:tc>
      </w:tr>
      <w:tr w:rsidR="00ED0F37" w:rsidRPr="00ED0F37" w:rsidTr="001B2C60">
        <w:tc>
          <w:tcPr>
            <w:tcW w:w="5688" w:type="dxa"/>
            <w:vMerge/>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c>
        <w:tc>
          <w:tcPr>
            <w:tcW w:w="984" w:type="dxa"/>
            <w:vMerge/>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c>
        <w:tc>
          <w:tcPr>
            <w:tcW w:w="1742"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Теоретические занятия</w:t>
            </w:r>
          </w:p>
        </w:tc>
        <w:tc>
          <w:tcPr>
            <w:tcW w:w="1285"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Практические занятия</w:t>
            </w:r>
          </w:p>
        </w:tc>
      </w:tr>
      <w:tr w:rsidR="00ED0F37" w:rsidRPr="00ED0F37" w:rsidTr="001B2C60">
        <w:tc>
          <w:tcPr>
            <w:tcW w:w="5688"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Особенности управления автопоездом в штатных ситуациях</w:t>
            </w:r>
          </w:p>
        </w:tc>
        <w:tc>
          <w:tcPr>
            <w:tcW w:w="984"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3</w:t>
            </w:r>
          </w:p>
        </w:tc>
        <w:tc>
          <w:tcPr>
            <w:tcW w:w="1742"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2</w:t>
            </w:r>
          </w:p>
        </w:tc>
        <w:tc>
          <w:tcPr>
            <w:tcW w:w="1285"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5688"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Особенности управления автопоездом в нештатных ситуациях</w:t>
            </w:r>
          </w:p>
        </w:tc>
        <w:tc>
          <w:tcPr>
            <w:tcW w:w="984"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3</w:t>
            </w:r>
          </w:p>
        </w:tc>
        <w:tc>
          <w:tcPr>
            <w:tcW w:w="1742"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c>
          <w:tcPr>
            <w:tcW w:w="1285"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2</w:t>
            </w:r>
          </w:p>
        </w:tc>
      </w:tr>
      <w:tr w:rsidR="00ED0F37" w:rsidRPr="00ED0F37" w:rsidTr="001B2C60">
        <w:tc>
          <w:tcPr>
            <w:tcW w:w="5688"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Итого</w:t>
            </w:r>
          </w:p>
        </w:tc>
        <w:tc>
          <w:tcPr>
            <w:tcW w:w="984"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6</w:t>
            </w:r>
          </w:p>
        </w:tc>
        <w:tc>
          <w:tcPr>
            <w:tcW w:w="1742"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3</w:t>
            </w:r>
          </w:p>
        </w:tc>
        <w:tc>
          <w:tcPr>
            <w:tcW w:w="1285"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3</w:t>
            </w:r>
          </w:p>
        </w:tc>
      </w:tr>
    </w:tbl>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 xml:space="preserve">Особенности управления автопоездом в штатных ситуациях: причины возникновения поперечных колебаний прицепа во время движения автопоезда; управление автопоездом при прохождении поворотов различного радиуса; выбор безопасной скорости и траектории движения; управление автопоездом при обгоне, опережении и встречном разъезде; маневрирование автопоезда в ограниченном пространстве; управление автопоездом при движении задним ходом; предотвращение "складывания" автопоезда при движении задним ходом; обеспечение безопасности при движении автопоезда задним ходом; особенности управления автопоездом в горной местности, на крутых подъемах и спусках; особенности управления автопоездом при движении по дороге с низким коэффициентом сцепления дорожного покрытия (в гололедицу); перевозка грузов в прицепах различного назначения; оптимальное размещение и крепление перевозимого груза; особенности управления автопоездом в зависимости от характеристик </w:t>
      </w:r>
      <w:r w:rsidRPr="00ED0F37">
        <w:rPr>
          <w:rFonts w:ascii="Arial" w:eastAsia="Times New Roman" w:hAnsi="Arial" w:cs="Arial"/>
          <w:sz w:val="20"/>
          <w:szCs w:val="20"/>
          <w:lang w:eastAsia="ru-RU"/>
        </w:rPr>
        <w:lastRenderedPageBreak/>
        <w:t>перевозимого груза. Решение ситуационных задач.</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Особенности управления автопоездом в нештатных ситуациях: причины ухудшения курсовой устойчивости и "складывания" автопоезда при торможении; причины возникновения заноса и сноса прицепа; действия водителя с учетом типа привода тягача по предотвращению и прекращению заноса и сноса прицепа; действия водителя с учетом типа привода тягача при превышении безопасной скорости на входе автопоезда в поворот. Решение ситуационных задач.</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both"/>
        <w:outlineLvl w:val="3"/>
        <w:rPr>
          <w:rFonts w:ascii="Arial" w:eastAsia="Times New Roman" w:hAnsi="Arial" w:cs="Arial"/>
          <w:sz w:val="20"/>
          <w:szCs w:val="20"/>
          <w:lang w:eastAsia="ru-RU"/>
        </w:rPr>
      </w:pPr>
      <w:bookmarkStart w:id="16" w:name="Par5018"/>
      <w:bookmarkEnd w:id="16"/>
      <w:r w:rsidRPr="00ED0F37">
        <w:rPr>
          <w:rFonts w:ascii="Arial" w:eastAsia="Times New Roman" w:hAnsi="Arial" w:cs="Arial"/>
          <w:sz w:val="20"/>
          <w:szCs w:val="20"/>
          <w:lang w:eastAsia="ru-RU"/>
        </w:rPr>
        <w:t>3.1.3. Учебный предмет "Вождение транспортных средств категории "BE".</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center"/>
        <w:outlineLvl w:val="4"/>
        <w:rPr>
          <w:rFonts w:ascii="Arial" w:eastAsia="Times New Roman" w:hAnsi="Arial" w:cs="Arial"/>
          <w:sz w:val="20"/>
          <w:szCs w:val="20"/>
          <w:lang w:eastAsia="ru-RU"/>
        </w:rPr>
      </w:pPr>
      <w:bookmarkStart w:id="17" w:name="Par5020"/>
      <w:bookmarkEnd w:id="17"/>
      <w:r w:rsidRPr="00ED0F37">
        <w:rPr>
          <w:rFonts w:ascii="Arial" w:eastAsia="Times New Roman" w:hAnsi="Arial" w:cs="Arial"/>
          <w:sz w:val="20"/>
          <w:szCs w:val="20"/>
          <w:lang w:eastAsia="ru-RU"/>
        </w:rPr>
        <w:t>Распределение учебных часов по разделам и темам</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right"/>
        <w:rPr>
          <w:rFonts w:ascii="Arial" w:eastAsia="Times New Roman" w:hAnsi="Arial" w:cs="Arial"/>
          <w:sz w:val="20"/>
          <w:szCs w:val="20"/>
          <w:lang w:eastAsia="ru-RU"/>
        </w:rPr>
      </w:pPr>
      <w:r w:rsidRPr="00ED0F37">
        <w:rPr>
          <w:rFonts w:ascii="Arial" w:eastAsia="Times New Roman" w:hAnsi="Arial" w:cs="Arial"/>
          <w:sz w:val="20"/>
          <w:szCs w:val="20"/>
          <w:lang w:eastAsia="ru-RU"/>
        </w:rPr>
        <w:t>Таблица 4</w:t>
      </w:r>
    </w:p>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7238"/>
        <w:gridCol w:w="2461"/>
      </w:tblGrid>
      <w:tr w:rsidR="00ED0F37" w:rsidRPr="00ED0F37" w:rsidTr="001B2C60">
        <w:tc>
          <w:tcPr>
            <w:tcW w:w="7238"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Наименование разделов и тем</w:t>
            </w:r>
          </w:p>
        </w:tc>
        <w:tc>
          <w:tcPr>
            <w:tcW w:w="2461"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Количество часов практического обучения</w:t>
            </w:r>
          </w:p>
        </w:tc>
      </w:tr>
      <w:tr w:rsidR="00ED0F37" w:rsidRPr="00ED0F37" w:rsidTr="001B2C60">
        <w:tc>
          <w:tcPr>
            <w:tcW w:w="9699" w:type="dxa"/>
            <w:gridSpan w:val="2"/>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outlineLvl w:val="5"/>
              <w:rPr>
                <w:rFonts w:ascii="Arial" w:eastAsia="Times New Roman" w:hAnsi="Arial" w:cs="Arial"/>
                <w:sz w:val="20"/>
                <w:szCs w:val="20"/>
                <w:lang w:eastAsia="ru-RU"/>
              </w:rPr>
            </w:pPr>
            <w:bookmarkStart w:id="18" w:name="Par5026"/>
            <w:bookmarkEnd w:id="18"/>
            <w:r w:rsidRPr="00ED0F37">
              <w:rPr>
                <w:rFonts w:ascii="Arial" w:eastAsia="Times New Roman" w:hAnsi="Arial" w:cs="Arial"/>
                <w:sz w:val="20"/>
                <w:szCs w:val="20"/>
                <w:lang w:eastAsia="ru-RU"/>
              </w:rPr>
              <w:t>Первоначальное обучение вождению</w:t>
            </w:r>
          </w:p>
        </w:tc>
      </w:tr>
      <w:tr w:rsidR="00ED0F37" w:rsidRPr="00ED0F37" w:rsidTr="001B2C60">
        <w:tc>
          <w:tcPr>
            <w:tcW w:w="7238"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Приемы управления автопоездом</w:t>
            </w:r>
          </w:p>
        </w:tc>
        <w:tc>
          <w:tcPr>
            <w:tcW w:w="2461"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4</w:t>
            </w:r>
          </w:p>
        </w:tc>
      </w:tr>
      <w:tr w:rsidR="00ED0F37" w:rsidRPr="00ED0F37" w:rsidTr="001B2C60">
        <w:tc>
          <w:tcPr>
            <w:tcW w:w="7238"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Управление автопоездом в ограниченных проездах</w:t>
            </w:r>
          </w:p>
        </w:tc>
        <w:tc>
          <w:tcPr>
            <w:tcW w:w="2461"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4</w:t>
            </w:r>
          </w:p>
        </w:tc>
      </w:tr>
      <w:tr w:rsidR="00ED0F37" w:rsidRPr="00ED0F37" w:rsidTr="001B2C60">
        <w:tc>
          <w:tcPr>
            <w:tcW w:w="7238"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Итого по разделу</w:t>
            </w:r>
          </w:p>
        </w:tc>
        <w:tc>
          <w:tcPr>
            <w:tcW w:w="2461"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8</w:t>
            </w:r>
          </w:p>
        </w:tc>
      </w:tr>
      <w:tr w:rsidR="00ED0F37" w:rsidRPr="00ED0F37" w:rsidTr="001B2C60">
        <w:tc>
          <w:tcPr>
            <w:tcW w:w="9699" w:type="dxa"/>
            <w:gridSpan w:val="2"/>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outlineLvl w:val="5"/>
              <w:rPr>
                <w:rFonts w:ascii="Arial" w:eastAsia="Times New Roman" w:hAnsi="Arial" w:cs="Arial"/>
                <w:sz w:val="20"/>
                <w:szCs w:val="20"/>
                <w:lang w:eastAsia="ru-RU"/>
              </w:rPr>
            </w:pPr>
            <w:bookmarkStart w:id="19" w:name="Par5033"/>
            <w:bookmarkEnd w:id="19"/>
            <w:r w:rsidRPr="00ED0F37">
              <w:rPr>
                <w:rFonts w:ascii="Arial" w:eastAsia="Times New Roman" w:hAnsi="Arial" w:cs="Arial"/>
                <w:sz w:val="20"/>
                <w:szCs w:val="20"/>
                <w:lang w:eastAsia="ru-RU"/>
              </w:rPr>
              <w:t>Обучение вождению в условиях дорожного движения</w:t>
            </w:r>
          </w:p>
        </w:tc>
      </w:tr>
      <w:tr w:rsidR="00ED0F37" w:rsidRPr="00ED0F37" w:rsidTr="001B2C60">
        <w:tc>
          <w:tcPr>
            <w:tcW w:w="7238"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Вождение по учебным маршрутам &lt;1&gt;</w:t>
            </w:r>
          </w:p>
        </w:tc>
        <w:tc>
          <w:tcPr>
            <w:tcW w:w="2461"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8</w:t>
            </w:r>
          </w:p>
        </w:tc>
      </w:tr>
      <w:tr w:rsidR="00ED0F37" w:rsidRPr="00ED0F37" w:rsidTr="001B2C60">
        <w:tc>
          <w:tcPr>
            <w:tcW w:w="7238"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Итого по разделу</w:t>
            </w:r>
          </w:p>
        </w:tc>
        <w:tc>
          <w:tcPr>
            <w:tcW w:w="2461"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8</w:t>
            </w:r>
          </w:p>
        </w:tc>
      </w:tr>
      <w:tr w:rsidR="00ED0F37" w:rsidRPr="00ED0F37" w:rsidTr="001B2C60">
        <w:tc>
          <w:tcPr>
            <w:tcW w:w="7238"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Итого</w:t>
            </w:r>
          </w:p>
        </w:tc>
        <w:tc>
          <w:tcPr>
            <w:tcW w:w="2461"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16</w:t>
            </w:r>
          </w:p>
        </w:tc>
      </w:tr>
    </w:tbl>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&lt;1&gt; Для выполнения задания, учебной организацией разрабатываются маршруты, содержащие соответствующие участки дорог.</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both"/>
        <w:outlineLvl w:val="4"/>
        <w:rPr>
          <w:rFonts w:ascii="Arial" w:eastAsia="Times New Roman" w:hAnsi="Arial" w:cs="Arial"/>
          <w:sz w:val="20"/>
          <w:szCs w:val="20"/>
          <w:lang w:eastAsia="ru-RU"/>
        </w:rPr>
      </w:pPr>
      <w:bookmarkStart w:id="20" w:name="Par5044"/>
      <w:bookmarkEnd w:id="20"/>
      <w:r w:rsidRPr="00ED0F37">
        <w:rPr>
          <w:rFonts w:ascii="Arial" w:eastAsia="Times New Roman" w:hAnsi="Arial" w:cs="Arial"/>
          <w:sz w:val="20"/>
          <w:szCs w:val="20"/>
          <w:lang w:eastAsia="ru-RU"/>
        </w:rPr>
        <w:t>3.1.3.1. Первоначальное обучение вождению.</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Приемы управления автопоездом: подготовка к выезду, сцепка автопоезда, проверка технического состояния автопоезда, начало движения, движение по кольцевому маршруту с увеличением и уменьшением скорости, торможение двигателем, остановка; начало движения, разгон, движение по прямой, остановка в заданном месте с применением различных способов торможения; начало движения, движение с поворотами направо, налево и разворотом для движения в обратном направлении; начало движения вперед, движение по прямой, остановка, движение задним ходом по прямой, контролирование траектории и безопасности движения через зеркала заднего вида, остановка; начало движения вперед, движение по прямой, остановка, движение задним ходом с поворотами направо и налево, контролирование траектории и безопасности движения через зеркала заднего вида, остановка, расцепка автопоезда.</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Управление автопоездом в ограниченных проездах: начало движения задним ходом, въезд в "габаритный коридор" с поворотом на 90 градусов направо (налево), движение в "габаритном коридоре", подъезд задним бортом к имитатору погрузочной платформы (ряду стоек), остановка перед имитатором погрузочной платформы, выезд из "габаритного коридора" передним ходом в сторону, противоположную въезду в "габаритный коридор", остановка, начало движения задним ходом; начало движения задним ходом, движение по прямой в "габаритном коридоре" задним ходом, остановка, начало движения передним ходом, движение по прямой в "габаритном коридоре" передним ходом, остановка.</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both"/>
        <w:outlineLvl w:val="4"/>
        <w:rPr>
          <w:rFonts w:ascii="Arial" w:eastAsia="Times New Roman" w:hAnsi="Arial" w:cs="Arial"/>
          <w:sz w:val="20"/>
          <w:szCs w:val="20"/>
          <w:lang w:eastAsia="ru-RU"/>
        </w:rPr>
      </w:pPr>
      <w:bookmarkStart w:id="21" w:name="Par5048"/>
      <w:bookmarkEnd w:id="21"/>
      <w:r w:rsidRPr="00ED0F37">
        <w:rPr>
          <w:rFonts w:ascii="Arial" w:eastAsia="Times New Roman" w:hAnsi="Arial" w:cs="Arial"/>
          <w:sz w:val="20"/>
          <w:szCs w:val="20"/>
          <w:lang w:eastAsia="ru-RU"/>
        </w:rPr>
        <w:t>3.1.3.2. Обучение вождению в условиях дорожного движения.</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 xml:space="preserve">Вождение по учебным маршрутам: подготовка к началу движения, выезд на дорогу с прилегающей территории, движение в транспортном потоке, на поворотах, подъемах и спусках, остановка и начало движения на различных участках дороги и в местах стоянки; подготовка к началу движения, выезд на дорогу с прилегающей территории, движение в транспортном потоке, перестроения, повороты, разворот вне перекрестка, опережение, обгон, объезд препятствия и встречный </w:t>
      </w:r>
      <w:r w:rsidRPr="00ED0F37">
        <w:rPr>
          <w:rFonts w:ascii="Arial" w:eastAsia="Times New Roman" w:hAnsi="Arial" w:cs="Arial"/>
          <w:sz w:val="20"/>
          <w:szCs w:val="20"/>
          <w:lang w:eastAsia="ru-RU"/>
        </w:rPr>
        <w:lastRenderedPageBreak/>
        <w:t>разъезд, движение по мостам и путепроводам, проезд мест остановок маршрутных транспортных средств, пешеходных переходов и железнодорожных переездов; подготовка к началу движения, выезд на дорогу с прилегающей территории, движение в транспортном потоке, проезд регулируемых и нерегулируемых перекрестков в прямом направлении, с поворотами направо и налево, разворотом для движения в обратном направлении.</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center"/>
        <w:outlineLvl w:val="1"/>
        <w:rPr>
          <w:rFonts w:ascii="Arial" w:eastAsia="Times New Roman" w:hAnsi="Arial" w:cs="Arial"/>
          <w:sz w:val="20"/>
          <w:szCs w:val="20"/>
          <w:lang w:eastAsia="ru-RU"/>
        </w:rPr>
      </w:pPr>
      <w:bookmarkStart w:id="22" w:name="Par5051"/>
      <w:bookmarkEnd w:id="22"/>
      <w:r w:rsidRPr="00ED0F37">
        <w:rPr>
          <w:rFonts w:ascii="Arial" w:eastAsia="Times New Roman" w:hAnsi="Arial" w:cs="Arial"/>
          <w:sz w:val="20"/>
          <w:szCs w:val="20"/>
          <w:lang w:eastAsia="ru-RU"/>
        </w:rPr>
        <w:t>IV. ПЛАНИРУЕМЫЕ РЕЗУЛЬТАТЫ ОСВОЕНИЯ ПРИМЕРНОЙ ПРОГРАММЫ</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В результате освоения Примерной программы обучающиеся должны знать:</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Правила дорожного движения, основы законодательства в сфере дорожного движения;</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особенности управления составом транспортных средств в штатных и нештатных ситуациях;</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В результате освоения Примерной программы обучающиеся должны уметь:</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безопасно и эффективно управлять составом транспортных средств в различных условиях движения;</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соблюдать Правила дорожного движения при управлении составом транспортных средств;</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выполнять ежедневное техническое обслуживание состава транспортных средств;</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устранять мелкие неисправности в процессе эксплуатации состава транспортных средств;</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прогнозировать и предотвращать возникновение опасных дорожно-транспортных ситуаций в процессе управления составом транспортных средств;</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своевременно принимать правильные решения и уверенно действовать в сложных и опасных дорожных ситуациях;</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совершенствовать свои навыки управления составом транспортных средств.</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center"/>
        <w:outlineLvl w:val="1"/>
        <w:rPr>
          <w:rFonts w:ascii="Arial" w:eastAsia="Times New Roman" w:hAnsi="Arial" w:cs="Arial"/>
          <w:sz w:val="20"/>
          <w:szCs w:val="20"/>
          <w:lang w:eastAsia="ru-RU"/>
        </w:rPr>
      </w:pPr>
      <w:bookmarkStart w:id="23" w:name="Par5065"/>
      <w:bookmarkEnd w:id="23"/>
      <w:r w:rsidRPr="00ED0F37">
        <w:rPr>
          <w:rFonts w:ascii="Arial" w:eastAsia="Times New Roman" w:hAnsi="Arial" w:cs="Arial"/>
          <w:sz w:val="20"/>
          <w:szCs w:val="20"/>
          <w:lang w:eastAsia="ru-RU"/>
        </w:rPr>
        <w:t>V. УСЛОВИЯ РЕАЛИЗАЦИИ ПРИМЕРНОЙ ПРОГРАММЫ</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5.1. Организационно-педагогические условия реализации Примерной программы должны обеспечивать реализацию Примерной программы в полном объеме, соответствие качества подготовки обучающихся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Теоретическое обучение проводится в оборудованных учебных кабинетах с использованием учебно-материальной базы, соответствующей установленным требованиям.</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Наполняемость учебной группы не должна превышать 30 человек.</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Продолжительность учебного часа теоретических и практических занятий должна составлять 1 академический час (45 минут). Продолжительность учебного часа практического обучения вождению должна составлять 1 астрономический час (60 минут).</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Расчетная формула для определения общего числа учебных кабинетов для теоретического обучения:</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noProof/>
          <w:position w:val="-28"/>
          <w:sz w:val="20"/>
          <w:szCs w:val="20"/>
          <w:lang w:eastAsia="ru-RU"/>
        </w:rPr>
        <w:drawing>
          <wp:inline distT="0" distB="0" distL="0" distR="0" wp14:anchorId="6AB45566" wp14:editId="233D0DB6">
            <wp:extent cx="1266825" cy="4286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 cstate="print"/>
                    <a:srcRect/>
                    <a:stretch>
                      <a:fillRect/>
                    </a:stretch>
                  </pic:blipFill>
                  <pic:spPr bwMode="auto">
                    <a:xfrm>
                      <a:off x="0" y="0"/>
                      <a:ext cx="1266825" cy="428625"/>
                    </a:xfrm>
                    <a:prstGeom prst="rect">
                      <a:avLst/>
                    </a:prstGeom>
                    <a:noFill/>
                    <a:ln w="9525">
                      <a:noFill/>
                      <a:miter lim="800000"/>
                      <a:headEnd/>
                      <a:tailEnd/>
                    </a:ln>
                  </pic:spPr>
                </pic:pic>
              </a:graphicData>
            </a:graphic>
          </wp:inline>
        </w:drawing>
      </w:r>
      <w:r w:rsidRPr="00ED0F37">
        <w:rPr>
          <w:rFonts w:ascii="Arial" w:eastAsia="Times New Roman" w:hAnsi="Arial" w:cs="Arial"/>
          <w:sz w:val="20"/>
          <w:szCs w:val="20"/>
          <w:lang w:eastAsia="ru-RU"/>
        </w:rPr>
        <w:t>;</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где П - число необходимых помещений;</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noProof/>
          <w:position w:val="-10"/>
          <w:sz w:val="20"/>
          <w:szCs w:val="20"/>
          <w:lang w:eastAsia="ru-RU"/>
        </w:rPr>
        <w:drawing>
          <wp:inline distT="0" distB="0" distL="0" distR="0" wp14:anchorId="7843C8EB" wp14:editId="5B7FDC5A">
            <wp:extent cx="314325" cy="19050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 cstate="print"/>
                    <a:srcRect/>
                    <a:stretch>
                      <a:fillRect/>
                    </a:stretch>
                  </pic:blipFill>
                  <pic:spPr bwMode="auto">
                    <a:xfrm>
                      <a:off x="0" y="0"/>
                      <a:ext cx="314325" cy="190500"/>
                    </a:xfrm>
                    <a:prstGeom prst="rect">
                      <a:avLst/>
                    </a:prstGeom>
                    <a:noFill/>
                    <a:ln w="9525">
                      <a:noFill/>
                      <a:miter lim="800000"/>
                      <a:headEnd/>
                      <a:tailEnd/>
                    </a:ln>
                  </pic:spPr>
                </pic:pic>
              </a:graphicData>
            </a:graphic>
          </wp:inline>
        </w:drawing>
      </w:r>
      <w:r w:rsidRPr="00ED0F37">
        <w:rPr>
          <w:rFonts w:ascii="Arial" w:eastAsia="Times New Roman" w:hAnsi="Arial" w:cs="Arial"/>
          <w:sz w:val="20"/>
          <w:szCs w:val="20"/>
          <w:lang w:eastAsia="ru-RU"/>
        </w:rPr>
        <w:t xml:space="preserve"> - расчетное учебное время полного курса теоретического обучения на одну группу, в часах;</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n - общее число групп;</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0,75 - постоянный коэффициент (загрузка учебного кабинета принимается равной 75%);</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noProof/>
          <w:position w:val="-6"/>
          <w:sz w:val="20"/>
          <w:szCs w:val="20"/>
          <w:lang w:eastAsia="ru-RU"/>
        </w:rPr>
        <w:drawing>
          <wp:inline distT="0" distB="0" distL="0" distR="0" wp14:anchorId="533541A2" wp14:editId="3D23D4FE">
            <wp:extent cx="457200" cy="16192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 cstate="print"/>
                    <a:srcRect/>
                    <a:stretch>
                      <a:fillRect/>
                    </a:stretch>
                  </pic:blipFill>
                  <pic:spPr bwMode="auto">
                    <a:xfrm>
                      <a:off x="0" y="0"/>
                      <a:ext cx="457200" cy="161925"/>
                    </a:xfrm>
                    <a:prstGeom prst="rect">
                      <a:avLst/>
                    </a:prstGeom>
                    <a:noFill/>
                    <a:ln w="9525">
                      <a:noFill/>
                      <a:miter lim="800000"/>
                      <a:headEnd/>
                      <a:tailEnd/>
                    </a:ln>
                  </pic:spPr>
                </pic:pic>
              </a:graphicData>
            </a:graphic>
          </wp:inline>
        </w:drawing>
      </w:r>
      <w:r w:rsidRPr="00ED0F37">
        <w:rPr>
          <w:rFonts w:ascii="Arial" w:eastAsia="Times New Roman" w:hAnsi="Arial" w:cs="Arial"/>
          <w:sz w:val="20"/>
          <w:szCs w:val="20"/>
          <w:lang w:eastAsia="ru-RU"/>
        </w:rPr>
        <w:t xml:space="preserve"> - фонд времени использования помещения в часах.</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Обучение вождению проводится вне сетки учебного времени мастером производственного обучения индивидуально с каждым обучающимся в соответствии с графиком очередности обучения вождению.</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Обучение вождению состоит из первоначального обучения вождению и обучения практическому вождению на учебных маршрутах в условиях дорожного движения.</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Первоначальное обучение вождению транспортных средств должно проводиться на закрытых площадках или автодромах.</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К обучению практическому вождению в условиях дорожного движения допускаются лица, имеющие первоначальные навыки управления транспортным средством, представившие медицинскую справку установленного образца и знающие требования Правил дорожного движения.</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Обучение практическому вождению в условиях дорожного движения проводится на учебных маршрутах, утверждаемых организацией, осуществляющей образовательную деятельность.</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 xml:space="preserve">На занятии по вождению обучающий (мастер производственного обучения) должен иметь при себе документ на право обучения вождению транспортного средства данной категории, подкатегории, а </w:t>
      </w:r>
      <w:r w:rsidRPr="00ED0F37">
        <w:rPr>
          <w:rFonts w:ascii="Arial" w:eastAsia="Times New Roman" w:hAnsi="Arial" w:cs="Arial"/>
          <w:sz w:val="20"/>
          <w:szCs w:val="20"/>
          <w:lang w:eastAsia="ru-RU"/>
        </w:rPr>
        <w:lastRenderedPageBreak/>
        <w:t>также удостоверение на право управления транспортным средством соответствующей категории, подкатегории.</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Транспортное средство, используемое для обучения вождению, должно соответствовать материально-техническим условиям, предусмотренным пунктом 5.4 Примерной программы.</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5.2. Педагогические работники, реализующие программу профессионального обучения водителей транспортных средств, в том числе преподаватели учебных предметов, мастера производственного обучения, должны удовлетворять квалификационным требованиям, указанным в квалификационных справочниках по соответствующим должностям и (или) профессиональных стандартах.</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5.3. Информационно-методические условия реализации Примерной программы включают:</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учебный план;</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календарный учебный график;</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рабочие программы учебных предметов;</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методические материалы и разработки;</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расписание занятий.</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5.4. Материально-технические условия реализации Примерной программы.</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Учебные транспортные средства категории "BE" должны быть представлены механическими транспортными средствами, зарегистрированными в установленном порядке и прицепами категории О2, зарегистрированными в установленном порядке.</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Расчет количества необходимых механических транспортных средств осуществляется по формуле:</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noProof/>
          <w:position w:val="-28"/>
          <w:sz w:val="20"/>
          <w:szCs w:val="20"/>
          <w:lang w:eastAsia="ru-RU"/>
        </w:rPr>
        <w:drawing>
          <wp:inline distT="0" distB="0" distL="0" distR="0" wp14:anchorId="22AEF8C1" wp14:editId="2D89CDD8">
            <wp:extent cx="1609725" cy="428625"/>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srcRect/>
                    <a:stretch>
                      <a:fillRect/>
                    </a:stretch>
                  </pic:blipFill>
                  <pic:spPr bwMode="auto">
                    <a:xfrm>
                      <a:off x="0" y="0"/>
                      <a:ext cx="1609725" cy="428625"/>
                    </a:xfrm>
                    <a:prstGeom prst="rect">
                      <a:avLst/>
                    </a:prstGeom>
                    <a:noFill/>
                    <a:ln w="9525">
                      <a:noFill/>
                      <a:miter lim="800000"/>
                      <a:headEnd/>
                      <a:tailEnd/>
                    </a:ln>
                  </pic:spPr>
                </pic:pic>
              </a:graphicData>
            </a:graphic>
          </wp:inline>
        </w:drawing>
      </w:r>
      <w:r w:rsidRPr="00ED0F37">
        <w:rPr>
          <w:rFonts w:ascii="Arial" w:eastAsia="Times New Roman" w:hAnsi="Arial" w:cs="Arial"/>
          <w:sz w:val="20"/>
          <w:szCs w:val="20"/>
          <w:lang w:eastAsia="ru-RU"/>
        </w:rPr>
        <w:t>;</w:t>
      </w:r>
    </w:p>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 xml:space="preserve">где </w:t>
      </w:r>
      <w:r w:rsidRPr="00ED0F37">
        <w:rPr>
          <w:rFonts w:ascii="Arial" w:eastAsia="Times New Roman" w:hAnsi="Arial" w:cs="Arial"/>
          <w:noProof/>
          <w:position w:val="-6"/>
          <w:sz w:val="20"/>
          <w:szCs w:val="20"/>
          <w:lang w:eastAsia="ru-RU"/>
        </w:rPr>
        <w:drawing>
          <wp:inline distT="0" distB="0" distL="0" distR="0" wp14:anchorId="1AAAA71F" wp14:editId="1FDA06F6">
            <wp:extent cx="304800" cy="161925"/>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cstate="print"/>
                    <a:srcRect/>
                    <a:stretch>
                      <a:fillRect/>
                    </a:stretch>
                  </pic:blipFill>
                  <pic:spPr bwMode="auto">
                    <a:xfrm>
                      <a:off x="0" y="0"/>
                      <a:ext cx="304800" cy="161925"/>
                    </a:xfrm>
                    <a:prstGeom prst="rect">
                      <a:avLst/>
                    </a:prstGeom>
                    <a:noFill/>
                    <a:ln w="9525">
                      <a:noFill/>
                      <a:miter lim="800000"/>
                      <a:headEnd/>
                      <a:tailEnd/>
                    </a:ln>
                  </pic:spPr>
                </pic:pic>
              </a:graphicData>
            </a:graphic>
          </wp:inline>
        </w:drawing>
      </w:r>
      <w:r w:rsidRPr="00ED0F37">
        <w:rPr>
          <w:rFonts w:ascii="Arial" w:eastAsia="Times New Roman" w:hAnsi="Arial" w:cs="Arial"/>
          <w:sz w:val="20"/>
          <w:szCs w:val="20"/>
          <w:lang w:eastAsia="ru-RU"/>
        </w:rPr>
        <w:t xml:space="preserve"> - количество автотранспортных средств;</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T - количество часов вождения в соответствии с учебным планом;</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К - количество обучающихся в год;</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t - время работы одного учебного транспортного средства равно: 7,2 часа - один мастер производственного обучения на одно учебное транспортное средство, 14,4 часа - два мастера производственного обучения на одно учебное транспортное средство;</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24,5 - среднее количество рабочих дней в месяц;</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12 - количество рабочих месяцев в году;</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1 - количество резервных учебных транспортных средств.</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Транспортные средства, используемые для обучения вождению лиц с ограниченными возможностями здоровья, должны быть оборудованы соответствующим ручным или другим предусмотренным для таких лиц управлением.</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Механическое транспортное средство, используемое для обучения вождению, должно быть оборудовано дополнительными педалями привода сцепления (кроме транспортных средств с автоматической трансмиссией) и тормоза; зеркалом заднего вида для обучающего; опознавательным знаком "Учебное транспортное средство" в соответствии с пунктом 8 Основных положений по допуску транспортных средств к эксплуатации и обязанности должностных лиц по обеспечению безопасности дорожного движения, утвержденных Постановлением Совета Министров - Правительства Российской Федерации от 23 октября 1993 г. N 1090 "О Правилах дорожного движения" (Собрание актов Президента и Правительства Российской Федерации, 1993, N 47, ст. 4531; Собрание законодательства Российской Федерации, 1998, N 45, ст. 5521; 2000, N 18, ст. 1985; 2001, N 11, ст. 1029; 2002, N 9, ст. 931; N 27, ст. 2693; 2003, N 20, ст. 1899; 2003, N 40, ст. 3891; 2005, N 52, ст. 5733; 2006, N 11, ст. 1179; 2008, N 8, ст. 741; N 17, ст. 1882; 2009, N 2, ст. 233; N 5, ст. 610; 2010, N 9, ст. 976; N 20, ст. 2471; 2011, N 42, ст. 5922; 2012, N 1, ст. 154; N 15, ст. 1780; N 30, ст. 4289; N 47, ст. 6505; 2013, N 5, ст. 371; N 5, ст. 404; N 24, ст. 2999; N 31, ст. 4218; N 41, ст. 5194).</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center"/>
        <w:outlineLvl w:val="2"/>
        <w:rPr>
          <w:rFonts w:ascii="Arial" w:eastAsia="Times New Roman" w:hAnsi="Arial" w:cs="Arial"/>
          <w:sz w:val="20"/>
          <w:szCs w:val="20"/>
          <w:lang w:eastAsia="ru-RU"/>
        </w:rPr>
      </w:pPr>
      <w:bookmarkStart w:id="24" w:name="Par5110"/>
      <w:bookmarkEnd w:id="24"/>
      <w:r w:rsidRPr="00ED0F37">
        <w:rPr>
          <w:rFonts w:ascii="Arial" w:eastAsia="Times New Roman" w:hAnsi="Arial" w:cs="Arial"/>
          <w:sz w:val="20"/>
          <w:szCs w:val="20"/>
          <w:lang w:eastAsia="ru-RU"/>
        </w:rPr>
        <w:t>Перечень учебного оборудования</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right"/>
        <w:rPr>
          <w:rFonts w:ascii="Arial" w:eastAsia="Times New Roman" w:hAnsi="Arial" w:cs="Arial"/>
          <w:sz w:val="20"/>
          <w:szCs w:val="20"/>
          <w:lang w:eastAsia="ru-RU"/>
        </w:rPr>
      </w:pPr>
      <w:r w:rsidRPr="00ED0F37">
        <w:rPr>
          <w:rFonts w:ascii="Arial" w:eastAsia="Times New Roman" w:hAnsi="Arial" w:cs="Arial"/>
          <w:sz w:val="20"/>
          <w:szCs w:val="20"/>
          <w:lang w:eastAsia="ru-RU"/>
        </w:rPr>
        <w:t>Таблица 5</w:t>
      </w:r>
    </w:p>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470"/>
        <w:gridCol w:w="1670"/>
        <w:gridCol w:w="1701"/>
      </w:tblGrid>
      <w:tr w:rsidR="00ED0F37" w:rsidRPr="00ED0F37" w:rsidTr="001B2C60">
        <w:tc>
          <w:tcPr>
            <w:tcW w:w="6470"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Наименование учебного оборудования</w:t>
            </w:r>
          </w:p>
        </w:tc>
        <w:tc>
          <w:tcPr>
            <w:tcW w:w="1670"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Единица измерения</w:t>
            </w:r>
          </w:p>
        </w:tc>
        <w:tc>
          <w:tcPr>
            <w:tcW w:w="1701"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Количество</w:t>
            </w:r>
          </w:p>
        </w:tc>
      </w:tr>
      <w:tr w:rsidR="00ED0F37" w:rsidRPr="00ED0F37" w:rsidTr="001B2C60">
        <w:tc>
          <w:tcPr>
            <w:tcW w:w="6470" w:type="dxa"/>
            <w:tcBorders>
              <w:top w:val="single" w:sz="4" w:space="0" w:color="auto"/>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outlineLvl w:val="3"/>
              <w:rPr>
                <w:rFonts w:ascii="Arial" w:eastAsia="Times New Roman" w:hAnsi="Arial" w:cs="Arial"/>
                <w:sz w:val="20"/>
                <w:szCs w:val="20"/>
                <w:lang w:eastAsia="ru-RU"/>
              </w:rPr>
            </w:pPr>
            <w:bookmarkStart w:id="25" w:name="Par5117"/>
            <w:bookmarkEnd w:id="25"/>
            <w:r w:rsidRPr="00ED0F37">
              <w:rPr>
                <w:rFonts w:ascii="Arial" w:eastAsia="Times New Roman" w:hAnsi="Arial" w:cs="Arial"/>
                <w:sz w:val="20"/>
                <w:szCs w:val="20"/>
                <w:lang w:eastAsia="ru-RU"/>
              </w:rPr>
              <w:t>Оборудование и технические средства обучения</w:t>
            </w:r>
          </w:p>
        </w:tc>
        <w:tc>
          <w:tcPr>
            <w:tcW w:w="1670" w:type="dxa"/>
            <w:tcBorders>
              <w:top w:val="single" w:sz="4" w:space="0" w:color="auto"/>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c>
        <w:tc>
          <w:tcPr>
            <w:tcW w:w="1701" w:type="dxa"/>
            <w:tcBorders>
              <w:top w:val="single" w:sz="4" w:space="0" w:color="auto"/>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c>
      </w:tr>
      <w:tr w:rsidR="00ED0F37" w:rsidRPr="00ED0F37" w:rsidTr="001B2C60">
        <w:tc>
          <w:tcPr>
            <w:tcW w:w="64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lastRenderedPageBreak/>
              <w:t>Тягово-сцепное устройство</w:t>
            </w:r>
          </w:p>
        </w:tc>
        <w:tc>
          <w:tcPr>
            <w:tcW w:w="16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комплект</w:t>
            </w:r>
          </w:p>
        </w:tc>
        <w:tc>
          <w:tcPr>
            <w:tcW w:w="1701"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4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Компьютер с соответствующим программным обеспечением</w:t>
            </w:r>
          </w:p>
        </w:tc>
        <w:tc>
          <w:tcPr>
            <w:tcW w:w="16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комплект</w:t>
            </w:r>
          </w:p>
        </w:tc>
        <w:tc>
          <w:tcPr>
            <w:tcW w:w="1701"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4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Мультимедийный проектор</w:t>
            </w:r>
          </w:p>
        </w:tc>
        <w:tc>
          <w:tcPr>
            <w:tcW w:w="16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комплект</w:t>
            </w:r>
          </w:p>
        </w:tc>
        <w:tc>
          <w:tcPr>
            <w:tcW w:w="1701"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4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Экран (монитор, электронная доска)</w:t>
            </w:r>
          </w:p>
        </w:tc>
        <w:tc>
          <w:tcPr>
            <w:tcW w:w="16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комплект</w:t>
            </w:r>
          </w:p>
        </w:tc>
        <w:tc>
          <w:tcPr>
            <w:tcW w:w="1701"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4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Магнитная доска со схемой населенного пункта &lt;1&gt;</w:t>
            </w:r>
          </w:p>
        </w:tc>
        <w:tc>
          <w:tcPr>
            <w:tcW w:w="16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комплект</w:t>
            </w:r>
          </w:p>
        </w:tc>
        <w:tc>
          <w:tcPr>
            <w:tcW w:w="1701"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4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outlineLvl w:val="3"/>
              <w:rPr>
                <w:rFonts w:ascii="Arial" w:eastAsia="Times New Roman" w:hAnsi="Arial" w:cs="Arial"/>
                <w:sz w:val="20"/>
                <w:szCs w:val="20"/>
                <w:lang w:eastAsia="ru-RU"/>
              </w:rPr>
            </w:pPr>
            <w:bookmarkStart w:id="26" w:name="Par5135"/>
            <w:bookmarkEnd w:id="26"/>
            <w:r w:rsidRPr="00ED0F37">
              <w:rPr>
                <w:rFonts w:ascii="Arial" w:eastAsia="Times New Roman" w:hAnsi="Arial" w:cs="Arial"/>
                <w:sz w:val="20"/>
                <w:szCs w:val="20"/>
                <w:lang w:eastAsia="ru-RU"/>
              </w:rPr>
              <w:t>Учебно-наглядные пособия &lt;2&gt;</w:t>
            </w:r>
          </w:p>
        </w:tc>
        <w:tc>
          <w:tcPr>
            <w:tcW w:w="16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c>
        <w:tc>
          <w:tcPr>
            <w:tcW w:w="1701"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c>
      </w:tr>
      <w:tr w:rsidR="00ED0F37" w:rsidRPr="00ED0F37" w:rsidTr="001B2C60">
        <w:tc>
          <w:tcPr>
            <w:tcW w:w="64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outlineLvl w:val="4"/>
              <w:rPr>
                <w:rFonts w:ascii="Arial" w:eastAsia="Times New Roman" w:hAnsi="Arial" w:cs="Arial"/>
                <w:sz w:val="20"/>
                <w:szCs w:val="20"/>
                <w:lang w:eastAsia="ru-RU"/>
              </w:rPr>
            </w:pPr>
            <w:bookmarkStart w:id="27" w:name="Par5138"/>
            <w:bookmarkEnd w:id="27"/>
            <w:r w:rsidRPr="00ED0F37">
              <w:rPr>
                <w:rFonts w:ascii="Arial" w:eastAsia="Times New Roman" w:hAnsi="Arial" w:cs="Arial"/>
                <w:sz w:val="20"/>
                <w:szCs w:val="20"/>
                <w:lang w:eastAsia="ru-RU"/>
              </w:rPr>
              <w:t>Устройство и техническое обслуживание транспортных средств категории "BE" как объектов управления</w:t>
            </w:r>
          </w:p>
        </w:tc>
        <w:tc>
          <w:tcPr>
            <w:tcW w:w="16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c>
        <w:tc>
          <w:tcPr>
            <w:tcW w:w="1701"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c>
      </w:tr>
      <w:tr w:rsidR="00ED0F37" w:rsidRPr="00ED0F37" w:rsidTr="001B2C60">
        <w:tc>
          <w:tcPr>
            <w:tcW w:w="64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Классификация прицепов</w:t>
            </w:r>
          </w:p>
        </w:tc>
        <w:tc>
          <w:tcPr>
            <w:tcW w:w="16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701"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4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Общее устройство прицепа категории О2</w:t>
            </w:r>
          </w:p>
        </w:tc>
        <w:tc>
          <w:tcPr>
            <w:tcW w:w="16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701"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4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Виды подвесок, применяемых на прицепах</w:t>
            </w:r>
          </w:p>
        </w:tc>
        <w:tc>
          <w:tcPr>
            <w:tcW w:w="16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701"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4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Устройство рабочей тормозной системы прицепа</w:t>
            </w:r>
          </w:p>
        </w:tc>
        <w:tc>
          <w:tcPr>
            <w:tcW w:w="16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701"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4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Электрооборудование прицепа</w:t>
            </w:r>
          </w:p>
        </w:tc>
        <w:tc>
          <w:tcPr>
            <w:tcW w:w="16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701"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4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Устройство узла сцепки и тягово-сцепного устройства</w:t>
            </w:r>
          </w:p>
        </w:tc>
        <w:tc>
          <w:tcPr>
            <w:tcW w:w="16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701"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4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Контрольный осмотр и ежедневное техническое</w:t>
            </w:r>
          </w:p>
        </w:tc>
        <w:tc>
          <w:tcPr>
            <w:tcW w:w="16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701"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4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обслуживание автопоезда</w:t>
            </w:r>
          </w:p>
        </w:tc>
        <w:tc>
          <w:tcPr>
            <w:tcW w:w="16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c>
        <w:tc>
          <w:tcPr>
            <w:tcW w:w="1701"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c>
      </w:tr>
      <w:tr w:rsidR="00ED0F37" w:rsidRPr="00ED0F37" w:rsidTr="001B2C60">
        <w:tc>
          <w:tcPr>
            <w:tcW w:w="64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outlineLvl w:val="4"/>
              <w:rPr>
                <w:rFonts w:ascii="Arial" w:eastAsia="Times New Roman" w:hAnsi="Arial" w:cs="Arial"/>
                <w:sz w:val="20"/>
                <w:szCs w:val="20"/>
                <w:lang w:eastAsia="ru-RU"/>
              </w:rPr>
            </w:pPr>
            <w:bookmarkStart w:id="28" w:name="Par5165"/>
            <w:bookmarkEnd w:id="28"/>
            <w:r w:rsidRPr="00ED0F37">
              <w:rPr>
                <w:rFonts w:ascii="Arial" w:eastAsia="Times New Roman" w:hAnsi="Arial" w:cs="Arial"/>
                <w:sz w:val="20"/>
                <w:szCs w:val="20"/>
                <w:lang w:eastAsia="ru-RU"/>
              </w:rPr>
              <w:t>Основы управления транспортными средствами категории "BE"</w:t>
            </w:r>
          </w:p>
        </w:tc>
        <w:tc>
          <w:tcPr>
            <w:tcW w:w="16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c>
        <w:tc>
          <w:tcPr>
            <w:tcW w:w="1701"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c>
      </w:tr>
      <w:tr w:rsidR="00ED0F37" w:rsidRPr="00ED0F37" w:rsidTr="001B2C60">
        <w:tc>
          <w:tcPr>
            <w:tcW w:w="64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Управление автопоездом при прохождении поворотов</w:t>
            </w:r>
          </w:p>
        </w:tc>
        <w:tc>
          <w:tcPr>
            <w:tcW w:w="16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701"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4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Управление автопоездом при обгоне, опережении и встречном разъезде</w:t>
            </w:r>
          </w:p>
        </w:tc>
        <w:tc>
          <w:tcPr>
            <w:tcW w:w="16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701"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4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Маневрирование автопоезда в ограниченном пространстве</w:t>
            </w:r>
          </w:p>
        </w:tc>
        <w:tc>
          <w:tcPr>
            <w:tcW w:w="16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701"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4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Управление автопоездом при движении задним ходом</w:t>
            </w:r>
          </w:p>
        </w:tc>
        <w:tc>
          <w:tcPr>
            <w:tcW w:w="16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701"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4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Перевозка грузов в прицепах различного назначения</w:t>
            </w:r>
          </w:p>
        </w:tc>
        <w:tc>
          <w:tcPr>
            <w:tcW w:w="16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701"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4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Причины ухудшения курсовой устойчивости и "складывания" автопоезда при торможении</w:t>
            </w:r>
          </w:p>
        </w:tc>
        <w:tc>
          <w:tcPr>
            <w:tcW w:w="16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701"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4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Причины возникновения заноса и сноса прицепа</w:t>
            </w:r>
          </w:p>
        </w:tc>
        <w:tc>
          <w:tcPr>
            <w:tcW w:w="16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701"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4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Особенности управления автопоездом в горной местности</w:t>
            </w:r>
          </w:p>
        </w:tc>
        <w:tc>
          <w:tcPr>
            <w:tcW w:w="16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701"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4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Типичные опасные ситуации</w:t>
            </w:r>
          </w:p>
        </w:tc>
        <w:tc>
          <w:tcPr>
            <w:tcW w:w="16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701"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4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Типовые примеры допускаемых нарушений ПДД</w:t>
            </w:r>
          </w:p>
        </w:tc>
        <w:tc>
          <w:tcPr>
            <w:tcW w:w="16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701"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4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outlineLvl w:val="3"/>
              <w:rPr>
                <w:rFonts w:ascii="Arial" w:eastAsia="Times New Roman" w:hAnsi="Arial" w:cs="Arial"/>
                <w:sz w:val="20"/>
                <w:szCs w:val="20"/>
                <w:lang w:eastAsia="ru-RU"/>
              </w:rPr>
            </w:pPr>
            <w:bookmarkStart w:id="29" w:name="Par5198"/>
            <w:bookmarkEnd w:id="29"/>
            <w:r w:rsidRPr="00ED0F37">
              <w:rPr>
                <w:rFonts w:ascii="Arial" w:eastAsia="Times New Roman" w:hAnsi="Arial" w:cs="Arial"/>
                <w:sz w:val="20"/>
                <w:szCs w:val="20"/>
                <w:lang w:eastAsia="ru-RU"/>
              </w:rPr>
              <w:t>Информационные материалы</w:t>
            </w:r>
          </w:p>
        </w:tc>
        <w:tc>
          <w:tcPr>
            <w:tcW w:w="16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c>
        <w:tc>
          <w:tcPr>
            <w:tcW w:w="1701"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c>
      </w:tr>
      <w:tr w:rsidR="00ED0F37" w:rsidRPr="00ED0F37" w:rsidTr="001B2C60">
        <w:tc>
          <w:tcPr>
            <w:tcW w:w="64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outlineLvl w:val="4"/>
              <w:rPr>
                <w:rFonts w:ascii="Arial" w:eastAsia="Times New Roman" w:hAnsi="Arial" w:cs="Arial"/>
                <w:sz w:val="20"/>
                <w:szCs w:val="20"/>
                <w:lang w:eastAsia="ru-RU"/>
              </w:rPr>
            </w:pPr>
            <w:bookmarkStart w:id="30" w:name="Par5201"/>
            <w:bookmarkEnd w:id="30"/>
            <w:r w:rsidRPr="00ED0F37">
              <w:rPr>
                <w:rFonts w:ascii="Arial" w:eastAsia="Times New Roman" w:hAnsi="Arial" w:cs="Arial"/>
                <w:sz w:val="20"/>
                <w:szCs w:val="20"/>
                <w:lang w:eastAsia="ru-RU"/>
              </w:rPr>
              <w:t>Информационный стенд</w:t>
            </w:r>
          </w:p>
        </w:tc>
        <w:tc>
          <w:tcPr>
            <w:tcW w:w="16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c>
        <w:tc>
          <w:tcPr>
            <w:tcW w:w="1701"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c>
      </w:tr>
      <w:tr w:rsidR="00ED0F37" w:rsidRPr="00ED0F37" w:rsidTr="001B2C60">
        <w:tc>
          <w:tcPr>
            <w:tcW w:w="64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Закон Российской Федерации от 7 февраля 1992 г. N 2300-1 "О защите прав потребителей"</w:t>
            </w:r>
          </w:p>
        </w:tc>
        <w:tc>
          <w:tcPr>
            <w:tcW w:w="16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701"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4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Копия лицензии с соответствующим приложением</w:t>
            </w:r>
          </w:p>
        </w:tc>
        <w:tc>
          <w:tcPr>
            <w:tcW w:w="16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701"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4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 xml:space="preserve">Примерная программа профессиональной подготовки водителей </w:t>
            </w:r>
            <w:r w:rsidRPr="00ED0F37">
              <w:rPr>
                <w:rFonts w:ascii="Arial" w:eastAsia="Times New Roman" w:hAnsi="Arial" w:cs="Arial"/>
                <w:sz w:val="20"/>
                <w:szCs w:val="20"/>
                <w:lang w:eastAsia="ru-RU"/>
              </w:rPr>
              <w:lastRenderedPageBreak/>
              <w:t>транспортных средств категории "BE"</w:t>
            </w:r>
          </w:p>
        </w:tc>
        <w:tc>
          <w:tcPr>
            <w:tcW w:w="16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lastRenderedPageBreak/>
              <w:t>шт.</w:t>
            </w:r>
          </w:p>
        </w:tc>
        <w:tc>
          <w:tcPr>
            <w:tcW w:w="1701"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4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lastRenderedPageBreak/>
              <w:t>Программа профессиональной подготовки транспортных средств категории "BE", согласованная с Госавтоинспекцией</w:t>
            </w:r>
          </w:p>
        </w:tc>
        <w:tc>
          <w:tcPr>
            <w:tcW w:w="16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701"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4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Учебный план</w:t>
            </w:r>
          </w:p>
        </w:tc>
        <w:tc>
          <w:tcPr>
            <w:tcW w:w="16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701"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4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Календарный учебный график (на каждую учебную группу)</w:t>
            </w:r>
          </w:p>
        </w:tc>
        <w:tc>
          <w:tcPr>
            <w:tcW w:w="16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701"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4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Расписание занятий (на каждую учебную группу)</w:t>
            </w:r>
          </w:p>
        </w:tc>
        <w:tc>
          <w:tcPr>
            <w:tcW w:w="16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701"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4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График учебного вождения (на каждую учебную группу)</w:t>
            </w:r>
          </w:p>
        </w:tc>
        <w:tc>
          <w:tcPr>
            <w:tcW w:w="16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701"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4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Схемы учебных маршрутов, утвержденные руководителем организации, осуществляющей образовательную деятельность</w:t>
            </w:r>
          </w:p>
        </w:tc>
        <w:tc>
          <w:tcPr>
            <w:tcW w:w="16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701"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4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Книга жалоб и предложений</w:t>
            </w:r>
          </w:p>
        </w:tc>
        <w:tc>
          <w:tcPr>
            <w:tcW w:w="167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701"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470" w:type="dxa"/>
            <w:tcBorders>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Адрес официального сайта в сети "Интернет"</w:t>
            </w:r>
          </w:p>
        </w:tc>
        <w:tc>
          <w:tcPr>
            <w:tcW w:w="1670" w:type="dxa"/>
            <w:tcBorders>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c>
        <w:tc>
          <w:tcPr>
            <w:tcW w:w="1701" w:type="dxa"/>
            <w:tcBorders>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c>
      </w:tr>
    </w:tbl>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&lt;1&gt; Магнитная доска со схемой населенного пункта может быть заменена соответствующим электронным учебным пособием.</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&lt;2&gt; Учебно-наглядные пособия допустимо представлять в виде плаката, стенда, макета, планшета, модели, схемы, кинофильма, видеофильма, мультимедийных слайдов.</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Участки закрытой площадки или автодрома (в том числе автоматизированного) для первоначального обучения вождению транспортных средств, используемые для выполнения учебных (контрольных) заданий, предусмотренных Примерной программой, должны иметь ровное и однородное асфальто- или цементобетонное покрытие, обеспечивающее круглогодичное функционирование. Закрытая площадка или автодром должны иметь установленное по периметру ограждение, препятствующее движению по их территории транспортных средств и пешеходов, за исключением учебных транспортных средств, используемых в процессе обучения.</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Наклонный участок (эстакада) должен иметь продольный уклон относительно поверхности закрытой площадки или автодрома в пределах 8 - 16% включительно, использование колейной эстакады не допускается.</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Размеры закрытой площадки или автодрома для первоначального обучения вождению транспортных средств должны составлять не менее 0,24 га.</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При проведении промежуточной аттестации и квалификационного экзамена коэффициент сцепления колес транспортного средства с покрытием закрытой площадки или автодрома в целях безопасности, а также обеспечения объективности оценки в разных погодных условиях должен быть не ниже 0,4 по ГОСТ Р 50597-93 "Автомобильные дороги и улицы. Требования к эксплуатационному состоянию, допустимому по условиям обеспечения безопасности дорожного движения" &lt;1&gt;, что соответствует влажному асфальтобетонному покрытию.</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&lt;1&gt; Постановление Совета Министров - Правительства Российской Федерации от 23 октября 1993 г. N 1090 "О Правилах дорожного движения" (Собрание актов Президента и Правительства Российской Федерации, 1993, N 47, ст. 4531; Собрание законодательства Российской Федерации, 1998, N 45, ст. 5521; 2000, N 18, ст. 1985; 2001, N 11, ст. 1029; 2002, N 9, ст. 931; N 27, ст. 2693; 2003, N 20, ст. 1899; 2003, N 40, ст. 3891; 2005, N 52, ст. 5733; 2006, N 11, ст. 1179; 2008, N 8, ст. 741; N 17, ст. 1882; 2009, N 2, ст. 233; N 5, ст. 610; 2010, N 9, ст. 976; N 20, ст. 2471; 2011, N 42, ст. 5922; 2012, N 1, ст. 154; N 15, ст. 1780; N 30, ст. 4289; N 47, ст. 6505; 2013, N 5, ст. 371; N 5, ст. 404; N 24, ст. 2999; N 31, ст. 4218; N 41, ст. 5194).</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Для разметки границ выполнения соответствующих заданий применяются конуса разметочные (ограничительные), стойки разметочные, вехи стержневые. Если размеры закрытой площадки или автодрома не позволяют одновременно разместить на их территории все учебные (контрольные) задания, предусмотренные Примерной программой, то необходимо иметь съемное оборудование, позволяющее разметить границы для поочередного выполнения соответствующих заданий: конуса разметочные (ограничительные), стойки разметочные, вехи стержневые, столбики оградительные съемные, ленту оградительную, разметку временную.</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 xml:space="preserve">Поперечный уклон участков закрытой площадки или автодрома, используемых для выполнения учебных (контрольных) заданий, предусмотренных Примерной программой, должен обеспечивать </w:t>
      </w:r>
      <w:r w:rsidRPr="00ED0F37">
        <w:rPr>
          <w:rFonts w:ascii="Arial" w:eastAsia="Times New Roman" w:hAnsi="Arial" w:cs="Arial"/>
          <w:sz w:val="20"/>
          <w:szCs w:val="20"/>
          <w:lang w:eastAsia="ru-RU"/>
        </w:rPr>
        <w:lastRenderedPageBreak/>
        <w:t>водоотвод с их поверхности. Продольный уклон закрытой площадки или автодрома (за исключением наклонного участка (эстакады) должен быть не более 100%.</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В случае проведения обучения в темное время суток освещенность закрытой площадки или автодрома должна быть не менее 20 лк. Отношение максимальной освещенности к средней должно быть не более 3:1. Показатель ослепленности установок наружного освещения не должен превышать 150.</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На автодроме должен оборудоваться перекресток (регулируемый или нерегулируемый), пешеходный переход, устанавливаться дорожные знаки.</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Автодромы, кроме того, должны быть оборудованы средствами организации дорожного движения в соответствии с требованиями ГОСТ Р 52290-2004 "Технические средства организации дорожного движения. Знаки дорожные. Общие технические требования" (далее - ГОСТ Р 52290-2004), ГОСТ Р 51256-2011 "Технические средства организации дорожного движения. Разметка дорожная. Классификация. Технические требования", ГОСТ Р 52282-2004 "Технические средства организации дорожного движения. Светофоры дорожные. Типы и основные параметры. Общие технические требования. Методы испытаний" (далее - ГОСТ Р 52282-2004), ГОСТ Р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Допускается использование дорожных знаков I или II типоразмера по ГОСТ Р 52290-2004, светофоров типа Т.1 по ГОСТ Р 52282-2004 и уменьшение норм установки дорожных знаков, светофоров &lt;1&gt;.</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&lt;1&gt; Постановление Совета Министров - Правительства Российской Федерации от 23 октября 1993 г. N 1090 "О Правилах дорожного движения" (Собрание актов Президента и Правительства Российской Федерации, 1993, N 47, ст. 4531; Собрание законодательства Российской Федерации, 1998, N 45, ст. 5521; 2000, N 18, ст. 1985; 2001, N 11, ст. 1029; 2002, N 9, ст. 931; N 27, ст. 2693; 2003, N 20, ст. 1899; 2003, N 40, ст. 3891; 2005, N 52, ст. 5733; 2006, N 11, ст. 1179; 2008, N 8, ст. 741; N 17, ст. 1882; 2009, N 2, ст. 233; N 5, ст. 610; 2010, N 9, ст. 976; N 20, ст. 2471; 2011, N 42, ст. 5922; 2012, N 1, ст. 154; N 15, ст. 1780; N 30, ст. 4289; N 47, ст. 6505; 2013, N 5, ст. 371; N 5, ст. 404; N 24, ст. 2999; N 31, ст. 4218; N 41, ст. 5194).</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Автоматизированные автодромы должны быть оборудованы техническими средствами, позволяющими осуществлять контроль, оценку и хранение результатов выполнения учебных (контрольных) заданий в автоматизированном режиме.</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Условия реализации Примерной программы составляют требования к учебно-материальной базе организации, осуществляющей образовательную деятельность.</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Оценка состояния учебно-материальной базы по результатам самообследования образовательной организацией размещается на официальном сайте образовательной организации в информационно-телекоммуникационной сети "Интернет".</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center"/>
        <w:outlineLvl w:val="1"/>
        <w:rPr>
          <w:rFonts w:ascii="Arial" w:eastAsia="Times New Roman" w:hAnsi="Arial" w:cs="Arial"/>
          <w:sz w:val="20"/>
          <w:szCs w:val="20"/>
          <w:lang w:eastAsia="ru-RU"/>
        </w:rPr>
      </w:pPr>
      <w:bookmarkStart w:id="31" w:name="Par5261"/>
      <w:bookmarkEnd w:id="31"/>
      <w:r w:rsidRPr="00ED0F37">
        <w:rPr>
          <w:rFonts w:ascii="Arial" w:eastAsia="Times New Roman" w:hAnsi="Arial" w:cs="Arial"/>
          <w:sz w:val="20"/>
          <w:szCs w:val="20"/>
          <w:lang w:eastAsia="ru-RU"/>
        </w:rPr>
        <w:t>VI. СИСТЕМА ОЦЕНКИ РЕЗУЛЬТАТОВ ОСВОЕНИЯ ПРИМЕРНОЙ ПРОГРАММЫ</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Осуществление текущего контроля успеваемости и промежуточной аттестации обучающихся, установление их форм, периодичности и порядка проведения относится к компетенции организации, осуществляющей образовательную деятельность.</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Профессиональная подготовка завершается итоговой аттестацией в форме квалификационного экзамена. Квалификационный экзамен включает в себя практическую квалификационную работу и проверку теоретических знаний. Лица, получившие по итогам промежуточной аттестации неудовлетворительную оценку, к сдаче квалификационного экзамена не допускаются.</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К проведению квалификационного экзамена привлекаются представители работодателей, их объединений &lt;1&gt;.</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&lt;1&gt; Статья 74 Федерального закона от 29 декабря 2012 г. N 273-ФЗ "Об образовании в Российской Федерации".</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Проверка теоретических знаний при проведении квалификационного экзамена проводится по предметам:</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"Устройство и техническое обслуживание транспортных средств категории "BE" как объектов управления";</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"Основы управления транспортными средствами категории "BE".</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Промежуточная аттестация и проверка теоретических знаний при проведении квалификационного экзамена проводятся с использованием материалов, утверждаемых руководителем организации, осуществляющей образовательную деятельность.</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 xml:space="preserve">Практическая квалификационная работа при проведении квалификационного экзамена состоит из двух этапов. На первом этапе проверяются первоначальные навыки управления транспортным </w:t>
      </w:r>
      <w:r w:rsidRPr="00ED0F37">
        <w:rPr>
          <w:rFonts w:ascii="Arial" w:eastAsia="Times New Roman" w:hAnsi="Arial" w:cs="Arial"/>
          <w:sz w:val="20"/>
          <w:szCs w:val="20"/>
          <w:lang w:eastAsia="ru-RU"/>
        </w:rPr>
        <w:lastRenderedPageBreak/>
        <w:t>средством категории "BE" на закрытой площадке или автодроме. На втором этапе осуществляется проверка навыков управления транспортным средством категории "BE" в условиях дорожного движения.</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Результаты квалификационного экзамена оформляются протоколом. По результатам квалификационного экзамена выдается свидетельство о профессии водителя &lt;1&gt;.</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&lt;1&gt; Статья 60 Федерального закона от 29 декабря 2012 г. N 273-ФЗ "Об образовании в Российской Федерации".</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При обучении вождению на транспортном средстве, оборудованном автоматической трансмиссией, в свидетельстве о профессии водителя делается соответствующая запись.</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Индивидуальный учет результатов освоения обучающимися образовательных программ, а также хранение в архивах информации об этих результатах осуществляются организацией, осуществляющей образовательную деятельность на бумажных и (или) электронных носителях.</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center"/>
        <w:outlineLvl w:val="1"/>
        <w:rPr>
          <w:rFonts w:ascii="Arial" w:eastAsia="Times New Roman" w:hAnsi="Arial" w:cs="Arial"/>
          <w:sz w:val="20"/>
          <w:szCs w:val="20"/>
          <w:lang w:eastAsia="ru-RU"/>
        </w:rPr>
      </w:pPr>
      <w:bookmarkStart w:id="32" w:name="Par5281"/>
      <w:bookmarkEnd w:id="32"/>
      <w:r w:rsidRPr="00ED0F37">
        <w:rPr>
          <w:rFonts w:ascii="Arial" w:eastAsia="Times New Roman" w:hAnsi="Arial" w:cs="Arial"/>
          <w:sz w:val="20"/>
          <w:szCs w:val="20"/>
          <w:lang w:eastAsia="ru-RU"/>
        </w:rPr>
        <w:t>VII. УЧЕБНО-МЕТОДИЧЕСКИЕ МАТЕРИАЛЫ, ОБЕСПЕЧИВАЮЩИЕ</w:t>
      </w:r>
    </w:p>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РЕАЛИЗАЦИЮ ПРИМЕРНОЙ ПРОГРАММЫ</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Учебно-методические материалы представлены:</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примерной программой профессиональной подготовки водителей транспортных средств категории "BE", утвержденной в установленном порядке;</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программой профессиональной подготовки водителей транспортных средств категории "BE", согласованной с Госавтоинспекцией и утвержденной руководителем организации, осуществляющей образовательную деятельность;</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методическими рекомендациями по организации образовательного процесса, утвержденными руководителем организации, осуществляющей образовательную деятельность;</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материалами для проведения промежуточной и итоговой аттестации обучающихся, утвержденными руководителем организации, осуществляющей образовательную деятельность.</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right"/>
        <w:outlineLvl w:val="0"/>
        <w:rPr>
          <w:rFonts w:ascii="Arial" w:eastAsia="Times New Roman" w:hAnsi="Arial" w:cs="Arial"/>
          <w:sz w:val="20"/>
          <w:szCs w:val="20"/>
          <w:lang w:eastAsia="ru-RU"/>
        </w:rPr>
      </w:pPr>
      <w:bookmarkStart w:id="33" w:name="Par5294"/>
      <w:bookmarkEnd w:id="33"/>
      <w:r w:rsidRPr="00ED0F37">
        <w:rPr>
          <w:rFonts w:ascii="Arial" w:eastAsia="Times New Roman" w:hAnsi="Arial" w:cs="Arial"/>
          <w:sz w:val="20"/>
          <w:szCs w:val="20"/>
          <w:lang w:eastAsia="ru-RU"/>
        </w:rPr>
        <w:t>Приложение N 6</w:t>
      </w:r>
    </w:p>
    <w:p w:rsidR="00ED0F37" w:rsidRPr="00ED0F37" w:rsidRDefault="00ED0F37" w:rsidP="00ED0F37">
      <w:pPr>
        <w:widowControl w:val="0"/>
        <w:autoSpaceDE w:val="0"/>
        <w:autoSpaceDN w:val="0"/>
        <w:adjustRightInd w:val="0"/>
        <w:spacing w:after="0" w:line="240" w:lineRule="auto"/>
        <w:jc w:val="right"/>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right"/>
        <w:rPr>
          <w:rFonts w:ascii="Arial" w:eastAsia="Times New Roman" w:hAnsi="Arial" w:cs="Arial"/>
          <w:sz w:val="20"/>
          <w:szCs w:val="20"/>
          <w:lang w:eastAsia="ru-RU"/>
        </w:rPr>
      </w:pPr>
      <w:r w:rsidRPr="00ED0F37">
        <w:rPr>
          <w:rFonts w:ascii="Arial" w:eastAsia="Times New Roman" w:hAnsi="Arial" w:cs="Arial"/>
          <w:sz w:val="20"/>
          <w:szCs w:val="20"/>
          <w:lang w:eastAsia="ru-RU"/>
        </w:rPr>
        <w:t>Утверждена</w:t>
      </w:r>
    </w:p>
    <w:p w:rsidR="00ED0F37" w:rsidRPr="00ED0F37" w:rsidRDefault="00ED0F37" w:rsidP="00ED0F37">
      <w:pPr>
        <w:widowControl w:val="0"/>
        <w:autoSpaceDE w:val="0"/>
        <w:autoSpaceDN w:val="0"/>
        <w:adjustRightInd w:val="0"/>
        <w:spacing w:after="0" w:line="240" w:lineRule="auto"/>
        <w:jc w:val="right"/>
        <w:rPr>
          <w:rFonts w:ascii="Arial" w:eastAsia="Times New Roman" w:hAnsi="Arial" w:cs="Arial"/>
          <w:sz w:val="20"/>
          <w:szCs w:val="20"/>
          <w:lang w:eastAsia="ru-RU"/>
        </w:rPr>
      </w:pPr>
      <w:r w:rsidRPr="00ED0F37">
        <w:rPr>
          <w:rFonts w:ascii="Arial" w:eastAsia="Times New Roman" w:hAnsi="Arial" w:cs="Arial"/>
          <w:sz w:val="20"/>
          <w:szCs w:val="20"/>
          <w:lang w:eastAsia="ru-RU"/>
        </w:rPr>
        <w:t>приказом Министерства образования</w:t>
      </w:r>
    </w:p>
    <w:p w:rsidR="00ED0F37" w:rsidRPr="00ED0F37" w:rsidRDefault="00ED0F37" w:rsidP="00ED0F37">
      <w:pPr>
        <w:widowControl w:val="0"/>
        <w:autoSpaceDE w:val="0"/>
        <w:autoSpaceDN w:val="0"/>
        <w:adjustRightInd w:val="0"/>
        <w:spacing w:after="0" w:line="240" w:lineRule="auto"/>
        <w:jc w:val="right"/>
        <w:rPr>
          <w:rFonts w:ascii="Arial" w:eastAsia="Times New Roman" w:hAnsi="Arial" w:cs="Arial"/>
          <w:sz w:val="20"/>
          <w:szCs w:val="20"/>
          <w:lang w:eastAsia="ru-RU"/>
        </w:rPr>
      </w:pPr>
      <w:r w:rsidRPr="00ED0F37">
        <w:rPr>
          <w:rFonts w:ascii="Arial" w:eastAsia="Times New Roman" w:hAnsi="Arial" w:cs="Arial"/>
          <w:sz w:val="20"/>
          <w:szCs w:val="20"/>
          <w:lang w:eastAsia="ru-RU"/>
        </w:rPr>
        <w:t>и науки Российской Федерации</w:t>
      </w:r>
    </w:p>
    <w:p w:rsidR="00ED0F37" w:rsidRPr="00ED0F37" w:rsidRDefault="00ED0F37" w:rsidP="00ED0F37">
      <w:pPr>
        <w:widowControl w:val="0"/>
        <w:autoSpaceDE w:val="0"/>
        <w:autoSpaceDN w:val="0"/>
        <w:adjustRightInd w:val="0"/>
        <w:spacing w:after="0" w:line="240" w:lineRule="auto"/>
        <w:jc w:val="right"/>
        <w:rPr>
          <w:rFonts w:ascii="Arial" w:eastAsia="Times New Roman" w:hAnsi="Arial" w:cs="Arial"/>
          <w:sz w:val="20"/>
          <w:szCs w:val="20"/>
          <w:lang w:eastAsia="ru-RU"/>
        </w:rPr>
      </w:pPr>
      <w:r w:rsidRPr="00ED0F37">
        <w:rPr>
          <w:rFonts w:ascii="Arial" w:eastAsia="Times New Roman" w:hAnsi="Arial" w:cs="Arial"/>
          <w:sz w:val="20"/>
          <w:szCs w:val="20"/>
          <w:lang w:eastAsia="ru-RU"/>
        </w:rPr>
        <w:t>от 26 декабря 2013 г. N 1408</w:t>
      </w:r>
    </w:p>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b/>
          <w:bCs/>
          <w:sz w:val="16"/>
          <w:szCs w:val="16"/>
          <w:lang w:eastAsia="ru-RU"/>
        </w:rPr>
      </w:pPr>
      <w:bookmarkStart w:id="34" w:name="Par5301"/>
      <w:bookmarkEnd w:id="34"/>
      <w:r w:rsidRPr="00ED0F37">
        <w:rPr>
          <w:rFonts w:ascii="Arial" w:eastAsia="Times New Roman" w:hAnsi="Arial" w:cs="Arial"/>
          <w:b/>
          <w:bCs/>
          <w:sz w:val="16"/>
          <w:szCs w:val="16"/>
          <w:lang w:eastAsia="ru-RU"/>
        </w:rPr>
        <w:t>ПРИМЕРНАЯ ПРОГРАММА</w:t>
      </w:r>
    </w:p>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b/>
          <w:bCs/>
          <w:sz w:val="16"/>
          <w:szCs w:val="16"/>
          <w:lang w:eastAsia="ru-RU"/>
        </w:rPr>
      </w:pPr>
      <w:r w:rsidRPr="00ED0F37">
        <w:rPr>
          <w:rFonts w:ascii="Arial" w:eastAsia="Times New Roman" w:hAnsi="Arial" w:cs="Arial"/>
          <w:b/>
          <w:bCs/>
          <w:sz w:val="16"/>
          <w:szCs w:val="16"/>
          <w:lang w:eastAsia="ru-RU"/>
        </w:rPr>
        <w:t>ПРОФЕССИОНАЛЬНОЙ ПОДГОТОВКИ ВОДИТЕЛЕЙ ТРАНСПОРТНЫХ СРЕДСТВ</w:t>
      </w:r>
    </w:p>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b/>
          <w:bCs/>
          <w:sz w:val="16"/>
          <w:szCs w:val="16"/>
          <w:lang w:eastAsia="ru-RU"/>
        </w:rPr>
      </w:pPr>
      <w:r w:rsidRPr="00ED0F37">
        <w:rPr>
          <w:rFonts w:ascii="Arial" w:eastAsia="Times New Roman" w:hAnsi="Arial" w:cs="Arial"/>
          <w:b/>
          <w:bCs/>
          <w:sz w:val="16"/>
          <w:szCs w:val="16"/>
          <w:lang w:eastAsia="ru-RU"/>
        </w:rPr>
        <w:t>КАТЕГОРИИ "CE"</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center"/>
        <w:outlineLvl w:val="1"/>
        <w:rPr>
          <w:rFonts w:ascii="Arial" w:eastAsia="Times New Roman" w:hAnsi="Arial" w:cs="Arial"/>
          <w:sz w:val="20"/>
          <w:szCs w:val="20"/>
          <w:lang w:eastAsia="ru-RU"/>
        </w:rPr>
      </w:pPr>
      <w:bookmarkStart w:id="35" w:name="Par5305"/>
      <w:bookmarkEnd w:id="35"/>
      <w:r w:rsidRPr="00ED0F37">
        <w:rPr>
          <w:rFonts w:ascii="Arial" w:eastAsia="Times New Roman" w:hAnsi="Arial" w:cs="Arial"/>
          <w:sz w:val="20"/>
          <w:szCs w:val="20"/>
          <w:lang w:eastAsia="ru-RU"/>
        </w:rPr>
        <w:t>I. ПОЯСНИТЕЛЬНАЯ ЗАПИСКА</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 xml:space="preserve">Примерная программа профессиональной подготовки водителей транспортных средств категории "CE" (далее - Примерная программа) разработана в соответствии с требованиями Федерального закона от 10 декабря 1995 г. N 196-ФЗ "О безопасности дорожного движения" (Собрание законодательства Российской Федерации, 1995, N 50, ст. 4873; 1999, N 10, ст. 1158; 2002, N 18, ст. 1721; 2003, N 2, ст. 167; 2004, N 35, ст. 3607; 2006, N 52, ст. 5498; 2007, N 46, ст. 5553; N 49, ст. 6070; 2009, N 1, ст. 21; N 48, ст. 5717; 2010, N 30, ст. 4000; N 31, ст. 4196; 2011, N 17, ст. 2310; N 27, ст. 3881; N 29, ст. 4283; N 30, ст. 4590; N 30, ст. 4596; 2012, N 25, ст. 3268; N 31, ст. 4320; 2013, N 17, ст. 2032; N 19, ст. 2319; N 27, ст. 3477; N 30, ст. 4029; N 48, ст. 6165) (далее - Федеральный закон N 196-ФЗ),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23, ст. 2878; N 30, ст. 4036; N 48, ст. 6165), на основании Правил разработки примерных программ профессионального обучения водителей транспортных средств соответствующих категорий и подкатегорий, утвержденных постановлением Правительства Российской Федерации от 1 ноября 2013 г. N 980 (Собрание законодательства Российской Федерации, 2013, N 45, ст. 5816), Порядка организации и осуществления образовательной деятельности по основным программам профессионального обучения, утвержденного приказом Министерства образования и науки Российской Федерации от 18 апреля 2013 г. N 292 </w:t>
      </w:r>
      <w:r w:rsidRPr="00ED0F37">
        <w:rPr>
          <w:rFonts w:ascii="Arial" w:eastAsia="Times New Roman" w:hAnsi="Arial" w:cs="Arial"/>
          <w:sz w:val="20"/>
          <w:szCs w:val="20"/>
          <w:lang w:eastAsia="ru-RU"/>
        </w:rPr>
        <w:lastRenderedPageBreak/>
        <w:t>(зарегистрирован Министерством юстиции Российской Федерации 15 мая 2013 г., регистрационный N 28395), с изменением, внесенным приказом Министерства образования и науки Российской Федерации от 21 августа 2013 г. N 977 (зарегистрирован Министерством юстиции Российской Федерации 17 сентября 2013 г., регистрационный N 29969).</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Содержание Примерной программы представлено пояснительной запиской, примерным учебным планом, примерными рабочими программами учебных предметов, планируемыми результатами освоения Примерной программы, условиями реализации Примерной программы, системой оценки результатов освоения Примерной программы, учебно-методическими материалами, обеспечивающими реализацию Примерной программы.</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Примерный учебный план содержит перечень учебных предметов специального цикла с указанием времени, отводимого на освоение учебных предметов, включая время, отводимое на теоретические и практические занятия.</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Специальный цикл включает учебные предметы:</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"Устройство и техническое обслуживание транспортных средств категории "CE" как объектов управления";</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"Основы управления транспортными средствами категории "CE";</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"Вождение транспортных средств категории "CE" (с механической трансмиссией/с автоматической трансмиссией)".</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Примерные рабочие программы учебных предметов раскрывают рекомендуемую последовательность изучения разделов и тем, а также распределение учебных часов по разделам и темам.</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Условия реализации Примерной программы содержат организационно-педагогические, кадровые, информационно-методические и материально-технические требования. Учебно-методические материалы обеспечивают реализацию Примерной программы.</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Примерная программа предусматривает достаточный для формирования, закрепления и развития практических навыков и компетенций объем практики.</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Примерная программа может быть использована для разработки рабочей программы профессиональной подготовки лиц с ограниченными возможностями здоровья при соблюдении условий, без которых невозможно или затруднительно освоение образовательных программ обучающимися с ограниченными возможностями здоровья.</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center"/>
        <w:outlineLvl w:val="1"/>
        <w:rPr>
          <w:rFonts w:ascii="Arial" w:eastAsia="Times New Roman" w:hAnsi="Arial" w:cs="Arial"/>
          <w:sz w:val="20"/>
          <w:szCs w:val="20"/>
          <w:lang w:eastAsia="ru-RU"/>
        </w:rPr>
      </w:pPr>
      <w:bookmarkStart w:id="36" w:name="Par5319"/>
      <w:bookmarkEnd w:id="36"/>
      <w:r w:rsidRPr="00ED0F37">
        <w:rPr>
          <w:rFonts w:ascii="Arial" w:eastAsia="Times New Roman" w:hAnsi="Arial" w:cs="Arial"/>
          <w:sz w:val="20"/>
          <w:szCs w:val="20"/>
          <w:lang w:eastAsia="ru-RU"/>
        </w:rPr>
        <w:t>II. ПРИМЕРНЫЙ УЧЕБНЫЙ ПЛАН</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right"/>
        <w:outlineLvl w:val="2"/>
        <w:rPr>
          <w:rFonts w:ascii="Arial" w:eastAsia="Times New Roman" w:hAnsi="Arial" w:cs="Arial"/>
          <w:sz w:val="20"/>
          <w:szCs w:val="20"/>
          <w:lang w:eastAsia="ru-RU"/>
        </w:rPr>
      </w:pPr>
      <w:bookmarkStart w:id="37" w:name="Par5321"/>
      <w:bookmarkEnd w:id="37"/>
      <w:r w:rsidRPr="00ED0F37">
        <w:rPr>
          <w:rFonts w:ascii="Arial" w:eastAsia="Times New Roman" w:hAnsi="Arial" w:cs="Arial"/>
          <w:sz w:val="20"/>
          <w:szCs w:val="20"/>
          <w:lang w:eastAsia="ru-RU"/>
        </w:rPr>
        <w:t>Таблица 1</w:t>
      </w:r>
    </w:p>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958"/>
        <w:gridCol w:w="1334"/>
        <w:gridCol w:w="1848"/>
        <w:gridCol w:w="1559"/>
      </w:tblGrid>
      <w:tr w:rsidR="00ED0F37" w:rsidRPr="00ED0F37" w:rsidTr="001B2C60">
        <w:tc>
          <w:tcPr>
            <w:tcW w:w="4958" w:type="dxa"/>
            <w:vMerge w:val="restart"/>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Учебные предметы</w:t>
            </w:r>
          </w:p>
        </w:tc>
        <w:tc>
          <w:tcPr>
            <w:tcW w:w="4741" w:type="dxa"/>
            <w:gridSpan w:val="3"/>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Количество часов</w:t>
            </w:r>
          </w:p>
        </w:tc>
      </w:tr>
      <w:tr w:rsidR="00ED0F37" w:rsidRPr="00ED0F37" w:rsidTr="001B2C60">
        <w:tc>
          <w:tcPr>
            <w:tcW w:w="4958" w:type="dxa"/>
            <w:vMerge/>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c>
        <w:tc>
          <w:tcPr>
            <w:tcW w:w="1334" w:type="dxa"/>
            <w:vMerge w:val="restart"/>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Всего</w:t>
            </w:r>
          </w:p>
        </w:tc>
        <w:tc>
          <w:tcPr>
            <w:tcW w:w="3407" w:type="dxa"/>
            <w:gridSpan w:val="2"/>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В том числе</w:t>
            </w:r>
          </w:p>
        </w:tc>
      </w:tr>
      <w:tr w:rsidR="00ED0F37" w:rsidRPr="00ED0F37" w:rsidTr="001B2C60">
        <w:tc>
          <w:tcPr>
            <w:tcW w:w="4958" w:type="dxa"/>
            <w:vMerge/>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c>
        <w:tc>
          <w:tcPr>
            <w:tcW w:w="1334" w:type="dxa"/>
            <w:vMerge/>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c>
        <w:tc>
          <w:tcPr>
            <w:tcW w:w="1848"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Теоретические занятия</w:t>
            </w:r>
          </w:p>
        </w:tc>
        <w:tc>
          <w:tcPr>
            <w:tcW w:w="1559"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Практические занятия</w:t>
            </w:r>
          </w:p>
        </w:tc>
      </w:tr>
      <w:tr w:rsidR="00ED0F37" w:rsidRPr="00ED0F37" w:rsidTr="001B2C60">
        <w:tc>
          <w:tcPr>
            <w:tcW w:w="9699" w:type="dxa"/>
            <w:gridSpan w:val="4"/>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outlineLvl w:val="3"/>
              <w:rPr>
                <w:rFonts w:ascii="Arial" w:eastAsia="Times New Roman" w:hAnsi="Arial" w:cs="Arial"/>
                <w:sz w:val="20"/>
                <w:szCs w:val="20"/>
                <w:lang w:eastAsia="ru-RU"/>
              </w:rPr>
            </w:pPr>
            <w:bookmarkStart w:id="38" w:name="Par5329"/>
            <w:bookmarkEnd w:id="38"/>
            <w:r w:rsidRPr="00ED0F37">
              <w:rPr>
                <w:rFonts w:ascii="Arial" w:eastAsia="Times New Roman" w:hAnsi="Arial" w:cs="Arial"/>
                <w:sz w:val="20"/>
                <w:szCs w:val="20"/>
                <w:lang w:eastAsia="ru-RU"/>
              </w:rPr>
              <w:t>Учебные предметы специального цикла</w:t>
            </w:r>
          </w:p>
        </w:tc>
      </w:tr>
      <w:tr w:rsidR="00ED0F37" w:rsidRPr="00ED0F37" w:rsidTr="001B2C60">
        <w:tc>
          <w:tcPr>
            <w:tcW w:w="4958"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Устройство и техническое обслуживание транспортных средств категории "CE" как объектов управления.</w:t>
            </w:r>
          </w:p>
        </w:tc>
        <w:tc>
          <w:tcPr>
            <w:tcW w:w="1334"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6</w:t>
            </w:r>
          </w:p>
        </w:tc>
        <w:tc>
          <w:tcPr>
            <w:tcW w:w="1848"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3</w:t>
            </w:r>
          </w:p>
        </w:tc>
        <w:tc>
          <w:tcPr>
            <w:tcW w:w="1559"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3</w:t>
            </w:r>
          </w:p>
        </w:tc>
      </w:tr>
      <w:tr w:rsidR="00ED0F37" w:rsidRPr="00ED0F37" w:rsidTr="001B2C60">
        <w:tc>
          <w:tcPr>
            <w:tcW w:w="4958"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Основы управления транспортными средствами категории "CE".</w:t>
            </w:r>
          </w:p>
        </w:tc>
        <w:tc>
          <w:tcPr>
            <w:tcW w:w="1334"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6</w:t>
            </w:r>
          </w:p>
        </w:tc>
        <w:tc>
          <w:tcPr>
            <w:tcW w:w="1848"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3</w:t>
            </w:r>
          </w:p>
        </w:tc>
        <w:tc>
          <w:tcPr>
            <w:tcW w:w="1559"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3</w:t>
            </w:r>
          </w:p>
        </w:tc>
      </w:tr>
      <w:tr w:rsidR="00ED0F37" w:rsidRPr="00ED0F37" w:rsidTr="001B2C60">
        <w:tc>
          <w:tcPr>
            <w:tcW w:w="4958"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Вождение транспортных средств категории "CE" (для транспортных средств с механической либо автоматической трансмиссией) &lt;1&gt;</w:t>
            </w:r>
          </w:p>
        </w:tc>
        <w:tc>
          <w:tcPr>
            <w:tcW w:w="1334"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24</w:t>
            </w:r>
          </w:p>
        </w:tc>
        <w:tc>
          <w:tcPr>
            <w:tcW w:w="1848"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w:t>
            </w:r>
          </w:p>
        </w:tc>
        <w:tc>
          <w:tcPr>
            <w:tcW w:w="1559"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24</w:t>
            </w:r>
          </w:p>
        </w:tc>
      </w:tr>
      <w:tr w:rsidR="00ED0F37" w:rsidRPr="00ED0F37" w:rsidTr="001B2C60">
        <w:tc>
          <w:tcPr>
            <w:tcW w:w="9699" w:type="dxa"/>
            <w:gridSpan w:val="4"/>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outlineLvl w:val="3"/>
              <w:rPr>
                <w:rFonts w:ascii="Arial" w:eastAsia="Times New Roman" w:hAnsi="Arial" w:cs="Arial"/>
                <w:sz w:val="20"/>
                <w:szCs w:val="20"/>
                <w:lang w:eastAsia="ru-RU"/>
              </w:rPr>
            </w:pPr>
            <w:bookmarkStart w:id="39" w:name="Par5342"/>
            <w:bookmarkEnd w:id="39"/>
            <w:r w:rsidRPr="00ED0F37">
              <w:rPr>
                <w:rFonts w:ascii="Arial" w:eastAsia="Times New Roman" w:hAnsi="Arial" w:cs="Arial"/>
                <w:sz w:val="20"/>
                <w:szCs w:val="20"/>
                <w:lang w:eastAsia="ru-RU"/>
              </w:rPr>
              <w:t>Квалификационный экзамен</w:t>
            </w:r>
          </w:p>
        </w:tc>
      </w:tr>
      <w:tr w:rsidR="00ED0F37" w:rsidRPr="00ED0F37" w:rsidTr="001B2C60">
        <w:tc>
          <w:tcPr>
            <w:tcW w:w="4958"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Квалификационный экзамен</w:t>
            </w:r>
          </w:p>
        </w:tc>
        <w:tc>
          <w:tcPr>
            <w:tcW w:w="1334"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4</w:t>
            </w:r>
          </w:p>
        </w:tc>
        <w:tc>
          <w:tcPr>
            <w:tcW w:w="1848"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2</w:t>
            </w:r>
          </w:p>
        </w:tc>
        <w:tc>
          <w:tcPr>
            <w:tcW w:w="1559"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2</w:t>
            </w:r>
          </w:p>
        </w:tc>
      </w:tr>
      <w:tr w:rsidR="00ED0F37" w:rsidRPr="00ED0F37" w:rsidTr="001B2C60">
        <w:tc>
          <w:tcPr>
            <w:tcW w:w="4958"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Итого</w:t>
            </w:r>
          </w:p>
        </w:tc>
        <w:tc>
          <w:tcPr>
            <w:tcW w:w="1334"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40</w:t>
            </w:r>
          </w:p>
        </w:tc>
        <w:tc>
          <w:tcPr>
            <w:tcW w:w="1848"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8</w:t>
            </w:r>
          </w:p>
        </w:tc>
        <w:tc>
          <w:tcPr>
            <w:tcW w:w="1559"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32</w:t>
            </w:r>
          </w:p>
        </w:tc>
      </w:tr>
    </w:tbl>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 xml:space="preserve">&lt;1&gt; Вождение проводится вне сетки учебного времени. По окончании обучения вождению на </w:t>
      </w:r>
      <w:r w:rsidRPr="00ED0F37">
        <w:rPr>
          <w:rFonts w:ascii="Arial" w:eastAsia="Times New Roman" w:hAnsi="Arial" w:cs="Arial"/>
          <w:sz w:val="20"/>
          <w:szCs w:val="20"/>
          <w:lang w:eastAsia="ru-RU"/>
        </w:rPr>
        <w:lastRenderedPageBreak/>
        <w:t>транспортном средстве с механической трансмиссией обучающийся допускается к сдаче квалификационного экзамена на транспортном средстве с механической трансмиссией. По окончании обучения вождению на транспортном средстве с автоматической трансмиссией обучающийся допускается к сдаче квалификационного экзамена на транспортном средстве с автоматической трансмиссией.</w:t>
      </w:r>
    </w:p>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center"/>
        <w:outlineLvl w:val="1"/>
        <w:rPr>
          <w:rFonts w:ascii="Arial" w:eastAsia="Times New Roman" w:hAnsi="Arial" w:cs="Arial"/>
          <w:sz w:val="20"/>
          <w:szCs w:val="20"/>
          <w:lang w:eastAsia="ru-RU"/>
        </w:rPr>
      </w:pPr>
      <w:bookmarkStart w:id="40" w:name="Par5355"/>
      <w:bookmarkEnd w:id="40"/>
      <w:r w:rsidRPr="00ED0F37">
        <w:rPr>
          <w:rFonts w:ascii="Arial" w:eastAsia="Times New Roman" w:hAnsi="Arial" w:cs="Arial"/>
          <w:sz w:val="20"/>
          <w:szCs w:val="20"/>
          <w:lang w:eastAsia="ru-RU"/>
        </w:rPr>
        <w:t>III. ПРИМЕРНАЯ РАБОЧАЯ ПРОГРАММА УЧЕБНЫХ ПРЕДМЕТОВ</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both"/>
        <w:outlineLvl w:val="2"/>
        <w:rPr>
          <w:rFonts w:ascii="Arial" w:eastAsia="Times New Roman" w:hAnsi="Arial" w:cs="Arial"/>
          <w:sz w:val="20"/>
          <w:szCs w:val="20"/>
          <w:lang w:eastAsia="ru-RU"/>
        </w:rPr>
      </w:pPr>
      <w:bookmarkStart w:id="41" w:name="Par5357"/>
      <w:bookmarkEnd w:id="41"/>
      <w:r w:rsidRPr="00ED0F37">
        <w:rPr>
          <w:rFonts w:ascii="Arial" w:eastAsia="Times New Roman" w:hAnsi="Arial" w:cs="Arial"/>
          <w:sz w:val="20"/>
          <w:szCs w:val="20"/>
          <w:lang w:eastAsia="ru-RU"/>
        </w:rPr>
        <w:t>3.1. Специальный цикл Примерной программы.</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both"/>
        <w:outlineLvl w:val="3"/>
        <w:rPr>
          <w:rFonts w:ascii="Arial" w:eastAsia="Times New Roman" w:hAnsi="Arial" w:cs="Arial"/>
          <w:sz w:val="20"/>
          <w:szCs w:val="20"/>
          <w:lang w:eastAsia="ru-RU"/>
        </w:rPr>
      </w:pPr>
      <w:bookmarkStart w:id="42" w:name="Par5359"/>
      <w:bookmarkEnd w:id="42"/>
      <w:r w:rsidRPr="00ED0F37">
        <w:rPr>
          <w:rFonts w:ascii="Arial" w:eastAsia="Times New Roman" w:hAnsi="Arial" w:cs="Arial"/>
          <w:sz w:val="20"/>
          <w:szCs w:val="20"/>
          <w:lang w:eastAsia="ru-RU"/>
        </w:rPr>
        <w:t>3.1.1. Учебный предмет "Устройство и техническое обслуживание транспортных средств категории "CE" как объектов управления".</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center"/>
        <w:outlineLvl w:val="4"/>
        <w:rPr>
          <w:rFonts w:ascii="Arial" w:eastAsia="Times New Roman" w:hAnsi="Arial" w:cs="Arial"/>
          <w:sz w:val="20"/>
          <w:szCs w:val="20"/>
          <w:lang w:eastAsia="ru-RU"/>
        </w:rPr>
      </w:pPr>
      <w:bookmarkStart w:id="43" w:name="Par5361"/>
      <w:bookmarkEnd w:id="43"/>
      <w:r w:rsidRPr="00ED0F37">
        <w:rPr>
          <w:rFonts w:ascii="Arial" w:eastAsia="Times New Roman" w:hAnsi="Arial" w:cs="Arial"/>
          <w:sz w:val="20"/>
          <w:szCs w:val="20"/>
          <w:lang w:eastAsia="ru-RU"/>
        </w:rPr>
        <w:t>Распределение учебных часов по разделам и темам</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right"/>
        <w:rPr>
          <w:rFonts w:ascii="Arial" w:eastAsia="Times New Roman" w:hAnsi="Arial" w:cs="Arial"/>
          <w:sz w:val="20"/>
          <w:szCs w:val="20"/>
          <w:lang w:eastAsia="ru-RU"/>
        </w:rPr>
      </w:pPr>
      <w:r w:rsidRPr="00ED0F37">
        <w:rPr>
          <w:rFonts w:ascii="Arial" w:eastAsia="Times New Roman" w:hAnsi="Arial" w:cs="Arial"/>
          <w:sz w:val="20"/>
          <w:szCs w:val="20"/>
          <w:lang w:eastAsia="ru-RU"/>
        </w:rPr>
        <w:t>Таблица 2</w:t>
      </w:r>
    </w:p>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443"/>
        <w:gridCol w:w="847"/>
        <w:gridCol w:w="1881"/>
        <w:gridCol w:w="1528"/>
      </w:tblGrid>
      <w:tr w:rsidR="00ED0F37" w:rsidRPr="00ED0F37" w:rsidTr="001B2C60">
        <w:tc>
          <w:tcPr>
            <w:tcW w:w="5443" w:type="dxa"/>
            <w:vMerge w:val="restart"/>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Наименование разделов и тем</w:t>
            </w:r>
          </w:p>
        </w:tc>
        <w:tc>
          <w:tcPr>
            <w:tcW w:w="4256" w:type="dxa"/>
            <w:gridSpan w:val="3"/>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Количество часов</w:t>
            </w:r>
          </w:p>
        </w:tc>
      </w:tr>
      <w:tr w:rsidR="00ED0F37" w:rsidRPr="00ED0F37" w:rsidTr="001B2C60">
        <w:tc>
          <w:tcPr>
            <w:tcW w:w="5443" w:type="dxa"/>
            <w:vMerge/>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c>
        <w:tc>
          <w:tcPr>
            <w:tcW w:w="847" w:type="dxa"/>
            <w:vMerge w:val="restart"/>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Всего</w:t>
            </w:r>
          </w:p>
        </w:tc>
        <w:tc>
          <w:tcPr>
            <w:tcW w:w="3409" w:type="dxa"/>
            <w:gridSpan w:val="2"/>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В том числе</w:t>
            </w:r>
          </w:p>
        </w:tc>
      </w:tr>
      <w:tr w:rsidR="00ED0F37" w:rsidRPr="00ED0F37" w:rsidTr="001B2C60">
        <w:tc>
          <w:tcPr>
            <w:tcW w:w="5443" w:type="dxa"/>
            <w:vMerge/>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c>
        <w:tc>
          <w:tcPr>
            <w:tcW w:w="847" w:type="dxa"/>
            <w:vMerge/>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c>
        <w:tc>
          <w:tcPr>
            <w:tcW w:w="1881"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Теоретические занятия</w:t>
            </w:r>
          </w:p>
        </w:tc>
        <w:tc>
          <w:tcPr>
            <w:tcW w:w="1528"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Практические занятия</w:t>
            </w:r>
          </w:p>
        </w:tc>
      </w:tr>
      <w:tr w:rsidR="00ED0F37" w:rsidRPr="00ED0F37" w:rsidTr="001B2C60">
        <w:tc>
          <w:tcPr>
            <w:tcW w:w="9699" w:type="dxa"/>
            <w:gridSpan w:val="4"/>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outlineLvl w:val="5"/>
              <w:rPr>
                <w:rFonts w:ascii="Arial" w:eastAsia="Times New Roman" w:hAnsi="Arial" w:cs="Arial"/>
                <w:sz w:val="20"/>
                <w:szCs w:val="20"/>
                <w:lang w:eastAsia="ru-RU"/>
              </w:rPr>
            </w:pPr>
            <w:bookmarkStart w:id="44" w:name="Par5371"/>
            <w:bookmarkEnd w:id="44"/>
            <w:r w:rsidRPr="00ED0F37">
              <w:rPr>
                <w:rFonts w:ascii="Arial" w:eastAsia="Times New Roman" w:hAnsi="Arial" w:cs="Arial"/>
                <w:sz w:val="20"/>
                <w:szCs w:val="20"/>
                <w:lang w:eastAsia="ru-RU"/>
              </w:rPr>
              <w:t>Устройство транспортных средств</w:t>
            </w:r>
          </w:p>
        </w:tc>
      </w:tr>
      <w:tr w:rsidR="00ED0F37" w:rsidRPr="00ED0F37" w:rsidTr="001B2C60">
        <w:tc>
          <w:tcPr>
            <w:tcW w:w="5443"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Общее устройство прицепов, тягово-сцепных и опорно-сцепных устройств</w:t>
            </w:r>
          </w:p>
        </w:tc>
        <w:tc>
          <w:tcPr>
            <w:tcW w:w="847"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2</w:t>
            </w:r>
          </w:p>
        </w:tc>
        <w:tc>
          <w:tcPr>
            <w:tcW w:w="1881"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2</w:t>
            </w:r>
          </w:p>
        </w:tc>
        <w:tc>
          <w:tcPr>
            <w:tcW w:w="1528"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w:t>
            </w:r>
          </w:p>
        </w:tc>
      </w:tr>
      <w:tr w:rsidR="00ED0F37" w:rsidRPr="00ED0F37" w:rsidTr="001B2C60">
        <w:tc>
          <w:tcPr>
            <w:tcW w:w="5443"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Итого по разделу</w:t>
            </w:r>
          </w:p>
        </w:tc>
        <w:tc>
          <w:tcPr>
            <w:tcW w:w="847"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2</w:t>
            </w:r>
          </w:p>
        </w:tc>
        <w:tc>
          <w:tcPr>
            <w:tcW w:w="1881"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2</w:t>
            </w:r>
          </w:p>
        </w:tc>
        <w:tc>
          <w:tcPr>
            <w:tcW w:w="1528"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w:t>
            </w:r>
          </w:p>
        </w:tc>
      </w:tr>
      <w:tr w:rsidR="00ED0F37" w:rsidRPr="00ED0F37" w:rsidTr="001B2C60">
        <w:tc>
          <w:tcPr>
            <w:tcW w:w="9699" w:type="dxa"/>
            <w:gridSpan w:val="4"/>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outlineLvl w:val="5"/>
              <w:rPr>
                <w:rFonts w:ascii="Arial" w:eastAsia="Times New Roman" w:hAnsi="Arial" w:cs="Arial"/>
                <w:sz w:val="20"/>
                <w:szCs w:val="20"/>
                <w:lang w:eastAsia="ru-RU"/>
              </w:rPr>
            </w:pPr>
            <w:bookmarkStart w:id="45" w:name="Par5380"/>
            <w:bookmarkEnd w:id="45"/>
            <w:r w:rsidRPr="00ED0F37">
              <w:rPr>
                <w:rFonts w:ascii="Arial" w:eastAsia="Times New Roman" w:hAnsi="Arial" w:cs="Arial"/>
                <w:sz w:val="20"/>
                <w:szCs w:val="20"/>
                <w:lang w:eastAsia="ru-RU"/>
              </w:rPr>
              <w:t>Техническое обслуживание</w:t>
            </w:r>
          </w:p>
        </w:tc>
      </w:tr>
      <w:tr w:rsidR="00ED0F37" w:rsidRPr="00ED0F37" w:rsidTr="001B2C60">
        <w:tc>
          <w:tcPr>
            <w:tcW w:w="5443"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Техническое обслуживание прицепов, тягово-сцепных и опорно-сцепных устройств</w:t>
            </w:r>
          </w:p>
        </w:tc>
        <w:tc>
          <w:tcPr>
            <w:tcW w:w="847"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c>
          <w:tcPr>
            <w:tcW w:w="1881"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c>
          <w:tcPr>
            <w:tcW w:w="1528"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w:t>
            </w:r>
          </w:p>
        </w:tc>
      </w:tr>
      <w:tr w:rsidR="00ED0F37" w:rsidRPr="00ED0F37" w:rsidTr="001B2C60">
        <w:tc>
          <w:tcPr>
            <w:tcW w:w="5443"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Подготовка автопоезда к движению &lt;1&gt;</w:t>
            </w:r>
          </w:p>
        </w:tc>
        <w:tc>
          <w:tcPr>
            <w:tcW w:w="847"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3</w:t>
            </w:r>
          </w:p>
        </w:tc>
        <w:tc>
          <w:tcPr>
            <w:tcW w:w="1881"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w:t>
            </w:r>
          </w:p>
        </w:tc>
        <w:tc>
          <w:tcPr>
            <w:tcW w:w="1528"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3</w:t>
            </w:r>
          </w:p>
        </w:tc>
      </w:tr>
      <w:tr w:rsidR="00ED0F37" w:rsidRPr="00ED0F37" w:rsidTr="001B2C60">
        <w:tc>
          <w:tcPr>
            <w:tcW w:w="5443"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Итого по разделу</w:t>
            </w:r>
          </w:p>
        </w:tc>
        <w:tc>
          <w:tcPr>
            <w:tcW w:w="847"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4</w:t>
            </w:r>
          </w:p>
        </w:tc>
        <w:tc>
          <w:tcPr>
            <w:tcW w:w="1881"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c>
          <w:tcPr>
            <w:tcW w:w="1528"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3</w:t>
            </w:r>
          </w:p>
        </w:tc>
      </w:tr>
      <w:tr w:rsidR="00ED0F37" w:rsidRPr="00ED0F37" w:rsidTr="001B2C60">
        <w:tc>
          <w:tcPr>
            <w:tcW w:w="5443"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Итого</w:t>
            </w:r>
          </w:p>
        </w:tc>
        <w:tc>
          <w:tcPr>
            <w:tcW w:w="847"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6</w:t>
            </w:r>
          </w:p>
        </w:tc>
        <w:tc>
          <w:tcPr>
            <w:tcW w:w="1881"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3</w:t>
            </w:r>
          </w:p>
        </w:tc>
        <w:tc>
          <w:tcPr>
            <w:tcW w:w="1528"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3</w:t>
            </w:r>
          </w:p>
        </w:tc>
      </w:tr>
    </w:tbl>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&lt;1&gt; Практическое занятие проводится на учебном транспортном средстве.</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Качество усвоения материала по учебному предмету оценивается преподавателем по итогам промежуточной аттестации.</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both"/>
        <w:outlineLvl w:val="4"/>
        <w:rPr>
          <w:rFonts w:ascii="Arial" w:eastAsia="Times New Roman" w:hAnsi="Arial" w:cs="Arial"/>
          <w:sz w:val="20"/>
          <w:szCs w:val="20"/>
          <w:lang w:eastAsia="ru-RU"/>
        </w:rPr>
      </w:pPr>
      <w:bookmarkStart w:id="46" w:name="Par5402"/>
      <w:bookmarkEnd w:id="46"/>
      <w:r w:rsidRPr="00ED0F37">
        <w:rPr>
          <w:rFonts w:ascii="Arial" w:eastAsia="Times New Roman" w:hAnsi="Arial" w:cs="Arial"/>
          <w:sz w:val="20"/>
          <w:szCs w:val="20"/>
          <w:lang w:eastAsia="ru-RU"/>
        </w:rPr>
        <w:t>3.1.1.1. Устройство транспортных средств.</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Общее устройство прицепов: классификация прицепов; краткие технические характеристики прицепов категории О3, общее устройство прицепа, виды подвесок, применяемых на прицепах, назначение и устройство рабочей тормозной системы прицепа, электрооборудование прицепа, назначение и устройство узла сцепки, способы фиксации страховочных тросов (цепей), неисправности, при наличии которых запрещается эксплуатация прицепа.</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both"/>
        <w:outlineLvl w:val="4"/>
        <w:rPr>
          <w:rFonts w:ascii="Arial" w:eastAsia="Times New Roman" w:hAnsi="Arial" w:cs="Arial"/>
          <w:sz w:val="20"/>
          <w:szCs w:val="20"/>
          <w:lang w:eastAsia="ru-RU"/>
        </w:rPr>
      </w:pPr>
      <w:bookmarkStart w:id="47" w:name="Par5405"/>
      <w:bookmarkEnd w:id="47"/>
      <w:r w:rsidRPr="00ED0F37">
        <w:rPr>
          <w:rFonts w:ascii="Arial" w:eastAsia="Times New Roman" w:hAnsi="Arial" w:cs="Arial"/>
          <w:sz w:val="20"/>
          <w:szCs w:val="20"/>
          <w:lang w:eastAsia="ru-RU"/>
        </w:rPr>
        <w:t>3.1.1.2. Техническое обслуживание.</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Техническое обслуживание прицепов: виды и периодичность технического обслуживания прицепов, контрольный осмотр и ежедневное техническое обслуживание прицепов, подготовка прицепа к техническому осмотру.</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Подготовка автопоезда к движению: проверка наличия смазки в механизме узла сцепки, проверка и доведение до нормы давления воздуха в шинах колес, проверка надежности соединения страховочных тросов (цепей), проверка работы внешних световых приборов прицепа.</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both"/>
        <w:outlineLvl w:val="3"/>
        <w:rPr>
          <w:rFonts w:ascii="Arial" w:eastAsia="Times New Roman" w:hAnsi="Arial" w:cs="Arial"/>
          <w:sz w:val="20"/>
          <w:szCs w:val="20"/>
          <w:lang w:eastAsia="ru-RU"/>
        </w:rPr>
      </w:pPr>
      <w:bookmarkStart w:id="48" w:name="Par5409"/>
      <w:bookmarkEnd w:id="48"/>
      <w:r w:rsidRPr="00ED0F37">
        <w:rPr>
          <w:rFonts w:ascii="Arial" w:eastAsia="Times New Roman" w:hAnsi="Arial" w:cs="Arial"/>
          <w:sz w:val="20"/>
          <w:szCs w:val="20"/>
          <w:lang w:eastAsia="ru-RU"/>
        </w:rPr>
        <w:t>3.2.1. Учебный предмет "Основы управления транспортными средствами категории "CE".</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center"/>
        <w:outlineLvl w:val="4"/>
        <w:rPr>
          <w:rFonts w:ascii="Arial" w:eastAsia="Times New Roman" w:hAnsi="Arial" w:cs="Arial"/>
          <w:sz w:val="20"/>
          <w:szCs w:val="20"/>
          <w:lang w:eastAsia="ru-RU"/>
        </w:rPr>
      </w:pPr>
      <w:bookmarkStart w:id="49" w:name="Par5411"/>
      <w:bookmarkEnd w:id="49"/>
      <w:r w:rsidRPr="00ED0F37">
        <w:rPr>
          <w:rFonts w:ascii="Arial" w:eastAsia="Times New Roman" w:hAnsi="Arial" w:cs="Arial"/>
          <w:sz w:val="20"/>
          <w:szCs w:val="20"/>
          <w:lang w:eastAsia="ru-RU"/>
        </w:rPr>
        <w:t>Распределение учебных часов по разделам и темам</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right"/>
        <w:rPr>
          <w:rFonts w:ascii="Arial" w:eastAsia="Times New Roman" w:hAnsi="Arial" w:cs="Arial"/>
          <w:sz w:val="20"/>
          <w:szCs w:val="20"/>
          <w:lang w:eastAsia="ru-RU"/>
        </w:rPr>
      </w:pPr>
      <w:r w:rsidRPr="00ED0F37">
        <w:rPr>
          <w:rFonts w:ascii="Arial" w:eastAsia="Times New Roman" w:hAnsi="Arial" w:cs="Arial"/>
          <w:sz w:val="20"/>
          <w:szCs w:val="20"/>
          <w:lang w:eastAsia="ru-RU"/>
        </w:rPr>
        <w:t>Таблица 3</w:t>
      </w:r>
    </w:p>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517"/>
        <w:gridCol w:w="883"/>
        <w:gridCol w:w="1752"/>
        <w:gridCol w:w="1547"/>
      </w:tblGrid>
      <w:tr w:rsidR="00ED0F37" w:rsidRPr="00ED0F37" w:rsidTr="001B2C60">
        <w:tc>
          <w:tcPr>
            <w:tcW w:w="5517" w:type="dxa"/>
            <w:vMerge w:val="restart"/>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Наименование разделов и тем</w:t>
            </w:r>
          </w:p>
        </w:tc>
        <w:tc>
          <w:tcPr>
            <w:tcW w:w="4182" w:type="dxa"/>
            <w:gridSpan w:val="3"/>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Количество часов</w:t>
            </w:r>
          </w:p>
        </w:tc>
      </w:tr>
      <w:tr w:rsidR="00ED0F37" w:rsidRPr="00ED0F37" w:rsidTr="001B2C60">
        <w:tc>
          <w:tcPr>
            <w:tcW w:w="5517" w:type="dxa"/>
            <w:vMerge/>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c>
        <w:tc>
          <w:tcPr>
            <w:tcW w:w="883" w:type="dxa"/>
            <w:vMerge w:val="restart"/>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Всего</w:t>
            </w:r>
          </w:p>
        </w:tc>
        <w:tc>
          <w:tcPr>
            <w:tcW w:w="3299" w:type="dxa"/>
            <w:gridSpan w:val="2"/>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В том числе</w:t>
            </w:r>
          </w:p>
        </w:tc>
      </w:tr>
      <w:tr w:rsidR="00ED0F37" w:rsidRPr="00ED0F37" w:rsidTr="001B2C60">
        <w:tc>
          <w:tcPr>
            <w:tcW w:w="5517" w:type="dxa"/>
            <w:vMerge/>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c>
        <w:tc>
          <w:tcPr>
            <w:tcW w:w="883" w:type="dxa"/>
            <w:vMerge/>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c>
        <w:tc>
          <w:tcPr>
            <w:tcW w:w="1752"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Теоретические занятия</w:t>
            </w:r>
          </w:p>
        </w:tc>
        <w:tc>
          <w:tcPr>
            <w:tcW w:w="1547"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Практические занятия</w:t>
            </w:r>
          </w:p>
        </w:tc>
      </w:tr>
      <w:tr w:rsidR="00ED0F37" w:rsidRPr="00ED0F37" w:rsidTr="001B2C60">
        <w:tc>
          <w:tcPr>
            <w:tcW w:w="5517"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Особенности управления автопоездом в штатных ситуациях</w:t>
            </w:r>
          </w:p>
        </w:tc>
        <w:tc>
          <w:tcPr>
            <w:tcW w:w="883"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3</w:t>
            </w:r>
          </w:p>
        </w:tc>
        <w:tc>
          <w:tcPr>
            <w:tcW w:w="1752"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2</w:t>
            </w:r>
          </w:p>
        </w:tc>
        <w:tc>
          <w:tcPr>
            <w:tcW w:w="1547"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5517"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Особенности управления автопоездом в нештатных ситуациях</w:t>
            </w:r>
          </w:p>
        </w:tc>
        <w:tc>
          <w:tcPr>
            <w:tcW w:w="883"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3</w:t>
            </w:r>
          </w:p>
        </w:tc>
        <w:tc>
          <w:tcPr>
            <w:tcW w:w="1752"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c>
          <w:tcPr>
            <w:tcW w:w="1547"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2</w:t>
            </w:r>
          </w:p>
        </w:tc>
      </w:tr>
      <w:tr w:rsidR="00ED0F37" w:rsidRPr="00ED0F37" w:rsidTr="001B2C60">
        <w:tc>
          <w:tcPr>
            <w:tcW w:w="5517"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Итого</w:t>
            </w:r>
          </w:p>
        </w:tc>
        <w:tc>
          <w:tcPr>
            <w:tcW w:w="883"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6</w:t>
            </w:r>
          </w:p>
        </w:tc>
        <w:tc>
          <w:tcPr>
            <w:tcW w:w="1752"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3</w:t>
            </w:r>
          </w:p>
        </w:tc>
        <w:tc>
          <w:tcPr>
            <w:tcW w:w="1547"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3</w:t>
            </w:r>
          </w:p>
        </w:tc>
      </w:tr>
    </w:tbl>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Особенности управления автопоездом в штатных ситуациях: причины возникновения поперечных колебаний прицепа во время автопоезда; управление автопоездом при прохождении поворотов различного радиуса; выбор безопасной скорости и траектории движения; управление автопоездом при обгоне, опережении и встречном разъезде; маневрирование автопоезда в ограниченном пространстве; управление автопоездом при движении задним ходом; предотвращение "складывания" автопоезда при движении задним ходом; обеспечение безопасности при движении автопоезда задним ходом; особенности управления автопоезда в горной местности, на крутых подъемах и спусках; особенности управления автопоездом при движении по дороге с низким коэффициентом сцепления дорожного покрытия (в гололедицу); перевозка грузов в прицепах различного назначения; оптимальное размещение и крепление перевозимого груза; особенности управления автопоездом в зависимости от характеристик перевозимого груза; особенности управления автоцистерной. Решение ситуационных задач.</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Особенности управления автопоездом в нештатных ситуациях: причины ухудшения курсовой устойчивости и "складывания" автопоезда при торможении; причины возникновения заноса и сноса прицепа; действия водителя с учетом типа привода тягача по предотвращению и прекращению заноса и сноса прицепа; действия водителя с учетом типа привода тягача при превышении безопасной скорости на входе автопоезда в поворот. Решение ситуационных задач.</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both"/>
        <w:outlineLvl w:val="3"/>
        <w:rPr>
          <w:rFonts w:ascii="Arial" w:eastAsia="Times New Roman" w:hAnsi="Arial" w:cs="Arial"/>
          <w:sz w:val="20"/>
          <w:szCs w:val="20"/>
          <w:lang w:eastAsia="ru-RU"/>
        </w:rPr>
      </w:pPr>
      <w:bookmarkStart w:id="50" w:name="Par5437"/>
      <w:bookmarkEnd w:id="50"/>
      <w:r w:rsidRPr="00ED0F37">
        <w:rPr>
          <w:rFonts w:ascii="Arial" w:eastAsia="Times New Roman" w:hAnsi="Arial" w:cs="Arial"/>
          <w:sz w:val="20"/>
          <w:szCs w:val="20"/>
          <w:lang w:eastAsia="ru-RU"/>
        </w:rPr>
        <w:t>3.3.1. Учебный предмет "Вождение транспортных средств категории "CE".</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center"/>
        <w:outlineLvl w:val="4"/>
        <w:rPr>
          <w:rFonts w:ascii="Arial" w:eastAsia="Times New Roman" w:hAnsi="Arial" w:cs="Arial"/>
          <w:sz w:val="20"/>
          <w:szCs w:val="20"/>
          <w:lang w:eastAsia="ru-RU"/>
        </w:rPr>
      </w:pPr>
      <w:bookmarkStart w:id="51" w:name="Par5439"/>
      <w:bookmarkEnd w:id="51"/>
      <w:r w:rsidRPr="00ED0F37">
        <w:rPr>
          <w:rFonts w:ascii="Arial" w:eastAsia="Times New Roman" w:hAnsi="Arial" w:cs="Arial"/>
          <w:sz w:val="20"/>
          <w:szCs w:val="20"/>
          <w:lang w:eastAsia="ru-RU"/>
        </w:rPr>
        <w:t>Распределение учебных часов по разделам и темам.</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right"/>
        <w:rPr>
          <w:rFonts w:ascii="Arial" w:eastAsia="Times New Roman" w:hAnsi="Arial" w:cs="Arial"/>
          <w:sz w:val="20"/>
          <w:szCs w:val="20"/>
          <w:lang w:eastAsia="ru-RU"/>
        </w:rPr>
      </w:pPr>
      <w:r w:rsidRPr="00ED0F37">
        <w:rPr>
          <w:rFonts w:ascii="Arial" w:eastAsia="Times New Roman" w:hAnsi="Arial" w:cs="Arial"/>
          <w:sz w:val="20"/>
          <w:szCs w:val="20"/>
          <w:lang w:eastAsia="ru-RU"/>
        </w:rPr>
        <w:t>Таблица 4</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667"/>
        <w:gridCol w:w="3032"/>
      </w:tblGrid>
      <w:tr w:rsidR="00ED0F37" w:rsidRPr="00ED0F37" w:rsidTr="001B2C60">
        <w:tc>
          <w:tcPr>
            <w:tcW w:w="6667"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Наименование заданий</w:t>
            </w:r>
          </w:p>
        </w:tc>
        <w:tc>
          <w:tcPr>
            <w:tcW w:w="3032"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Количество часов практического обучения</w:t>
            </w:r>
          </w:p>
        </w:tc>
      </w:tr>
      <w:tr w:rsidR="00ED0F37" w:rsidRPr="00ED0F37" w:rsidTr="001B2C60">
        <w:tc>
          <w:tcPr>
            <w:tcW w:w="9699" w:type="dxa"/>
            <w:gridSpan w:val="2"/>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outlineLvl w:val="5"/>
              <w:rPr>
                <w:rFonts w:ascii="Arial" w:eastAsia="Times New Roman" w:hAnsi="Arial" w:cs="Arial"/>
                <w:sz w:val="20"/>
                <w:szCs w:val="20"/>
                <w:lang w:eastAsia="ru-RU"/>
              </w:rPr>
            </w:pPr>
            <w:bookmarkStart w:id="52" w:name="Par5445"/>
            <w:bookmarkEnd w:id="52"/>
            <w:r w:rsidRPr="00ED0F37">
              <w:rPr>
                <w:rFonts w:ascii="Arial" w:eastAsia="Times New Roman" w:hAnsi="Arial" w:cs="Arial"/>
                <w:sz w:val="20"/>
                <w:szCs w:val="20"/>
                <w:lang w:eastAsia="ru-RU"/>
              </w:rPr>
              <w:t>Первоначальное обучение вождению</w:t>
            </w:r>
          </w:p>
        </w:tc>
      </w:tr>
      <w:tr w:rsidR="00ED0F37" w:rsidRPr="00ED0F37" w:rsidTr="001B2C60">
        <w:tc>
          <w:tcPr>
            <w:tcW w:w="6667"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Приемы управления транспортным автопоездом</w:t>
            </w:r>
          </w:p>
        </w:tc>
        <w:tc>
          <w:tcPr>
            <w:tcW w:w="3032"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5</w:t>
            </w:r>
          </w:p>
        </w:tc>
      </w:tr>
      <w:tr w:rsidR="00ED0F37" w:rsidRPr="00ED0F37" w:rsidTr="001B2C60">
        <w:tc>
          <w:tcPr>
            <w:tcW w:w="6667"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Управление автопоездом в ограниченных проездах</w:t>
            </w:r>
          </w:p>
        </w:tc>
        <w:tc>
          <w:tcPr>
            <w:tcW w:w="3032"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7</w:t>
            </w:r>
          </w:p>
        </w:tc>
      </w:tr>
      <w:tr w:rsidR="00ED0F37" w:rsidRPr="00ED0F37" w:rsidTr="001B2C60">
        <w:tc>
          <w:tcPr>
            <w:tcW w:w="6667"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Итого по разделу</w:t>
            </w:r>
          </w:p>
        </w:tc>
        <w:tc>
          <w:tcPr>
            <w:tcW w:w="3032"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12</w:t>
            </w:r>
          </w:p>
        </w:tc>
      </w:tr>
      <w:tr w:rsidR="00ED0F37" w:rsidRPr="00ED0F37" w:rsidTr="001B2C60">
        <w:tc>
          <w:tcPr>
            <w:tcW w:w="9699" w:type="dxa"/>
            <w:gridSpan w:val="2"/>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outlineLvl w:val="5"/>
              <w:rPr>
                <w:rFonts w:ascii="Arial" w:eastAsia="Times New Roman" w:hAnsi="Arial" w:cs="Arial"/>
                <w:sz w:val="20"/>
                <w:szCs w:val="20"/>
                <w:lang w:eastAsia="ru-RU"/>
              </w:rPr>
            </w:pPr>
            <w:bookmarkStart w:id="53" w:name="Par5452"/>
            <w:bookmarkEnd w:id="53"/>
            <w:r w:rsidRPr="00ED0F37">
              <w:rPr>
                <w:rFonts w:ascii="Arial" w:eastAsia="Times New Roman" w:hAnsi="Arial" w:cs="Arial"/>
                <w:sz w:val="20"/>
                <w:szCs w:val="20"/>
                <w:lang w:eastAsia="ru-RU"/>
              </w:rPr>
              <w:t>Обучение вождению в условиях дорожного движения</w:t>
            </w:r>
          </w:p>
        </w:tc>
      </w:tr>
      <w:tr w:rsidR="00ED0F37" w:rsidRPr="00ED0F37" w:rsidTr="001B2C60">
        <w:tc>
          <w:tcPr>
            <w:tcW w:w="6667"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Вождение по учебным маршрутам &lt;1&gt;</w:t>
            </w:r>
          </w:p>
        </w:tc>
        <w:tc>
          <w:tcPr>
            <w:tcW w:w="3032"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12</w:t>
            </w:r>
          </w:p>
        </w:tc>
      </w:tr>
      <w:tr w:rsidR="00ED0F37" w:rsidRPr="00ED0F37" w:rsidTr="001B2C60">
        <w:tc>
          <w:tcPr>
            <w:tcW w:w="6667"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Итого по разделу</w:t>
            </w:r>
          </w:p>
        </w:tc>
        <w:tc>
          <w:tcPr>
            <w:tcW w:w="3032"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12</w:t>
            </w:r>
          </w:p>
        </w:tc>
      </w:tr>
      <w:tr w:rsidR="00ED0F37" w:rsidRPr="00ED0F37" w:rsidTr="001B2C60">
        <w:tc>
          <w:tcPr>
            <w:tcW w:w="6667"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Итого</w:t>
            </w:r>
          </w:p>
        </w:tc>
        <w:tc>
          <w:tcPr>
            <w:tcW w:w="3032"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24</w:t>
            </w:r>
          </w:p>
        </w:tc>
      </w:tr>
    </w:tbl>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&lt;1&gt; Для выполнения задания учебной организацией разрабатываются маршруты, содержащие соответствующие участки дорог.</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both"/>
        <w:outlineLvl w:val="4"/>
        <w:rPr>
          <w:rFonts w:ascii="Arial" w:eastAsia="Times New Roman" w:hAnsi="Arial" w:cs="Arial"/>
          <w:sz w:val="20"/>
          <w:szCs w:val="20"/>
          <w:lang w:eastAsia="ru-RU"/>
        </w:rPr>
      </w:pPr>
      <w:bookmarkStart w:id="54" w:name="Par5463"/>
      <w:bookmarkEnd w:id="54"/>
      <w:r w:rsidRPr="00ED0F37">
        <w:rPr>
          <w:rFonts w:ascii="Arial" w:eastAsia="Times New Roman" w:hAnsi="Arial" w:cs="Arial"/>
          <w:sz w:val="20"/>
          <w:szCs w:val="20"/>
          <w:lang w:eastAsia="ru-RU"/>
        </w:rPr>
        <w:t>3.3.1.1. Первоначальное обучение вождению.</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Приемы управления автопоездом: подготовка к выезду, сцепка автопоезда, проверка технического состояния автопоезда, начало движения, движение по кольцевому маршруту с увеличением и уменьшением скорости, торможение двигателем, остановка; начало движения, разгон, движение по прямой, остановка в заданном месте с применением различных способов торможения; начало движения, движение с поворотами направо, налево и разворотом для движения в обратном направлении; начало движения вперед, движение по прямой, остановка, движение задним ходом по прямой, контролирование траектории и безопасности движения через зеркала заднего вида, остановка; начало движения вперед, движение по прямой, остановка, движение задним ходом с поворотами направо и налево, контролирование траектории и безопасности движения через зеркала заднего вида, остановка, расцепка автопоезда.</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Управление автопоездом в ограниченных проездах: повороты налево и направо на 90 градусов при ограниченной ширине полосы движения (при движении вперед); начало движения задним ходом, въезд в "габаритный коридор" с поворотом на 90 градусов направо (налево), движение в "габаритном коридоре", подъезд задним бортом к имитатору погрузочной платформы (ряду стоек), остановка перед имитатором погрузочной платформы, выезд из "габаритного коридора" передним ходом в сторону, противоположную въезду в "габаритный коридор", остановка, начало движения задним ходом; проезд перекрестка и железнодорожного переезда; развороты без применения и с применением заднего хода; начало движения задним ходом, движение по прямой в "габаритном коридоре" задним ходом, остановка, начало движения передним ходом, движение по прямой в "габаритном коридоре" передним ходом, остановка.</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both"/>
        <w:outlineLvl w:val="4"/>
        <w:rPr>
          <w:rFonts w:ascii="Arial" w:eastAsia="Times New Roman" w:hAnsi="Arial" w:cs="Arial"/>
          <w:sz w:val="20"/>
          <w:szCs w:val="20"/>
          <w:lang w:eastAsia="ru-RU"/>
        </w:rPr>
      </w:pPr>
      <w:bookmarkStart w:id="55" w:name="Par5467"/>
      <w:bookmarkEnd w:id="55"/>
      <w:r w:rsidRPr="00ED0F37">
        <w:rPr>
          <w:rFonts w:ascii="Arial" w:eastAsia="Times New Roman" w:hAnsi="Arial" w:cs="Arial"/>
          <w:sz w:val="20"/>
          <w:szCs w:val="20"/>
          <w:lang w:eastAsia="ru-RU"/>
        </w:rPr>
        <w:t>3.3.1.2. Обучение вождению в условиях дорожного движения.</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Вождение по учебным маршрутам: подготовка к началу движения, выезд на дорогу с прилегающей территории, движение в транспортном потоке, на поворотах, подъемах и спусках, остановка и начало движения на различных участках дороги и в местах стоянки; подготовка к началу движения, выезд на дорогу с прилегающей территории, движение в транспортном потоке, перестроения, повороты, разворот вне перекрестка, опережение, обгон, объезд препятствия и встречный разъезд, движение по мостам и путепроводам, проезд мест остановок маршрутных транспортных средств, пешеходных переходов и железнодорожных переездов; подготовка к началу движения, выезд на дорогу с прилегающей территории, движение в транспортном потоке, проезд регулируемых и нерегулируемых перекрестков в прямом направлении, с поворотами направо и налево, разворотом для движения в обратном направлении.</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center"/>
        <w:outlineLvl w:val="1"/>
        <w:rPr>
          <w:rFonts w:ascii="Arial" w:eastAsia="Times New Roman" w:hAnsi="Arial" w:cs="Arial"/>
          <w:sz w:val="20"/>
          <w:szCs w:val="20"/>
          <w:lang w:eastAsia="ru-RU"/>
        </w:rPr>
      </w:pPr>
      <w:bookmarkStart w:id="56" w:name="Par5470"/>
      <w:bookmarkEnd w:id="56"/>
      <w:r w:rsidRPr="00ED0F37">
        <w:rPr>
          <w:rFonts w:ascii="Arial" w:eastAsia="Times New Roman" w:hAnsi="Arial" w:cs="Arial"/>
          <w:sz w:val="20"/>
          <w:szCs w:val="20"/>
          <w:lang w:eastAsia="ru-RU"/>
        </w:rPr>
        <w:t>IV. ПЛАНИРУЕМЫЕ РЕЗУЛЬТАТЫ ОСВОЕНИЯ ПРИМЕРНОЙ ПРОГРАММЫ</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В результате освоения Примерной программы обучающиеся должны знать:</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Правила дорожного движения, основы законодательства в сфере дорожного движения;</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особенности управления составом транспортных средств в штатных и нештатных ситуациях.</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В результате освоения Примерной программы обучающиеся должны уметь:</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безопасно и эффективно управлять составом транспортных средств в различных условиях движения;</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соблюдать Правила дорожного движения при управлении составом транспортных средств;</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выполнять ежедневное техническое обслуживание состава транспортных средств;</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устранять мелкие неисправности в процессе эксплуатации состава транспортных средств;</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прогнозировать и предотвращать возникновение опасных дорожно-транспортных ситуаций в процессе управления составом транспортных средств;</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своевременно принимать правильные решения и уверенно действовать в сложных и опасных дорожных ситуациях;</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совершенствовать свои навыки управления составом транспортных средств.</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center"/>
        <w:outlineLvl w:val="1"/>
        <w:rPr>
          <w:rFonts w:ascii="Arial" w:eastAsia="Times New Roman" w:hAnsi="Arial" w:cs="Arial"/>
          <w:sz w:val="20"/>
          <w:szCs w:val="20"/>
          <w:lang w:eastAsia="ru-RU"/>
        </w:rPr>
      </w:pPr>
      <w:bookmarkStart w:id="57" w:name="Par5484"/>
      <w:bookmarkEnd w:id="57"/>
      <w:r w:rsidRPr="00ED0F37">
        <w:rPr>
          <w:rFonts w:ascii="Arial" w:eastAsia="Times New Roman" w:hAnsi="Arial" w:cs="Arial"/>
          <w:sz w:val="20"/>
          <w:szCs w:val="20"/>
          <w:lang w:eastAsia="ru-RU"/>
        </w:rPr>
        <w:t>V. УСЛОВИЯ РЕАЛИЗАЦИИ ПРИМЕРНОЙ ПРОГРАММЫ</w:t>
      </w:r>
    </w:p>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5.1. Организационно-педагогические условия реализации Примерной программы должны обеспечивать реализацию Примерной программы в полном объеме, соответствие качества подготовки обучающихся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lastRenderedPageBreak/>
        <w:t>Теоретическое обучение проводится в оборудованных учебных кабинетах с использованием учебно-материальной базы, соответствующей установленным требованиям.</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Наполняемость учебной группы не должна превышать 30 человек.</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Продолжительность учебного часа теоретических и практических занятий должна составлять 1 академический час (45 минут). Продолжительность учебного часа практического обучения вождению должна составлять 1 астрономический час (60 минут).</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Расчетная формула для определения общего числа учебных кабинетов для теоретического обучения:</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noProof/>
          <w:position w:val="-28"/>
          <w:sz w:val="20"/>
          <w:szCs w:val="20"/>
          <w:lang w:eastAsia="ru-RU"/>
        </w:rPr>
        <w:drawing>
          <wp:inline distT="0" distB="0" distL="0" distR="0" wp14:anchorId="0A49D5C6" wp14:editId="4D9ACE91">
            <wp:extent cx="1266825" cy="428625"/>
            <wp:effectExtent l="1905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 cstate="print"/>
                    <a:srcRect/>
                    <a:stretch>
                      <a:fillRect/>
                    </a:stretch>
                  </pic:blipFill>
                  <pic:spPr bwMode="auto">
                    <a:xfrm>
                      <a:off x="0" y="0"/>
                      <a:ext cx="1266825" cy="428625"/>
                    </a:xfrm>
                    <a:prstGeom prst="rect">
                      <a:avLst/>
                    </a:prstGeom>
                    <a:noFill/>
                    <a:ln w="9525">
                      <a:noFill/>
                      <a:miter lim="800000"/>
                      <a:headEnd/>
                      <a:tailEnd/>
                    </a:ln>
                  </pic:spPr>
                </pic:pic>
              </a:graphicData>
            </a:graphic>
          </wp:inline>
        </w:drawing>
      </w:r>
      <w:r w:rsidRPr="00ED0F37">
        <w:rPr>
          <w:rFonts w:ascii="Arial" w:eastAsia="Times New Roman" w:hAnsi="Arial" w:cs="Arial"/>
          <w:sz w:val="20"/>
          <w:szCs w:val="20"/>
          <w:lang w:eastAsia="ru-RU"/>
        </w:rPr>
        <w:t>;</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где П - число необходимых помещений;</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noProof/>
          <w:position w:val="-10"/>
          <w:sz w:val="20"/>
          <w:szCs w:val="20"/>
          <w:lang w:eastAsia="ru-RU"/>
        </w:rPr>
        <w:drawing>
          <wp:inline distT="0" distB="0" distL="0" distR="0" wp14:anchorId="46F36F03" wp14:editId="03F693DF">
            <wp:extent cx="314325" cy="190500"/>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srcRect/>
                    <a:stretch>
                      <a:fillRect/>
                    </a:stretch>
                  </pic:blipFill>
                  <pic:spPr bwMode="auto">
                    <a:xfrm>
                      <a:off x="0" y="0"/>
                      <a:ext cx="314325" cy="190500"/>
                    </a:xfrm>
                    <a:prstGeom prst="rect">
                      <a:avLst/>
                    </a:prstGeom>
                    <a:noFill/>
                    <a:ln w="9525">
                      <a:noFill/>
                      <a:miter lim="800000"/>
                      <a:headEnd/>
                      <a:tailEnd/>
                    </a:ln>
                  </pic:spPr>
                </pic:pic>
              </a:graphicData>
            </a:graphic>
          </wp:inline>
        </w:drawing>
      </w:r>
      <w:r w:rsidRPr="00ED0F37">
        <w:rPr>
          <w:rFonts w:ascii="Arial" w:eastAsia="Times New Roman" w:hAnsi="Arial" w:cs="Arial"/>
          <w:sz w:val="20"/>
          <w:szCs w:val="20"/>
          <w:lang w:eastAsia="ru-RU"/>
        </w:rPr>
        <w:t xml:space="preserve"> - расчетное учебное время полного курса теоретического обучения на одну группу, в часах;</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n - общее число групп;</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0,75 - постоянный коэффициент (загрузка учебного кабинета принимается равной 75%);</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noProof/>
          <w:position w:val="-6"/>
          <w:sz w:val="20"/>
          <w:szCs w:val="20"/>
          <w:lang w:eastAsia="ru-RU"/>
        </w:rPr>
        <w:drawing>
          <wp:inline distT="0" distB="0" distL="0" distR="0" wp14:anchorId="259373F5" wp14:editId="24D43C59">
            <wp:extent cx="457200" cy="16192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srcRect/>
                    <a:stretch>
                      <a:fillRect/>
                    </a:stretch>
                  </pic:blipFill>
                  <pic:spPr bwMode="auto">
                    <a:xfrm>
                      <a:off x="0" y="0"/>
                      <a:ext cx="457200" cy="161925"/>
                    </a:xfrm>
                    <a:prstGeom prst="rect">
                      <a:avLst/>
                    </a:prstGeom>
                    <a:noFill/>
                    <a:ln w="9525">
                      <a:noFill/>
                      <a:miter lim="800000"/>
                      <a:headEnd/>
                      <a:tailEnd/>
                    </a:ln>
                  </pic:spPr>
                </pic:pic>
              </a:graphicData>
            </a:graphic>
          </wp:inline>
        </w:drawing>
      </w:r>
      <w:r w:rsidRPr="00ED0F37">
        <w:rPr>
          <w:rFonts w:ascii="Arial" w:eastAsia="Times New Roman" w:hAnsi="Arial" w:cs="Arial"/>
          <w:sz w:val="20"/>
          <w:szCs w:val="20"/>
          <w:lang w:eastAsia="ru-RU"/>
        </w:rPr>
        <w:t xml:space="preserve"> - фонд времени использования помещения в часах.</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Обучение вождению проводится вне сетки учебного времени мастером производственного обучения индивидуально с каждым обучающимся в соответствии с графиком очередности обучения вождению.</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Обучение вождению состоит из первоначального обучения вождению и обучения практическому вождению на учебных маршрутах в условиях дорожного движения.</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Первоначальное обучение вождению транспортных средств должно проводиться на закрытых площадках или автодромах.</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К обучению практическому вождению в условиях дорожного движения допускаются лица, имеющие первоначальные навыки управления транспортным средством, представившие медицинскую справку установленного образца и знающие требования Правил дорожного движения.</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Обучение практическому вождению в условиях дорожного движения проводится на учебных маршрутах, утверждаемых организацией, осуществляющей образовательную деятельность.</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На занятии по вождению обучающий (мастер производственного обучения) должен иметь при себе документ на право обучения вождению транспортного средства данной категории, подкатегории, а также удостоверение на право управления транспортным средством соответствующей категории, подкатегории.</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Транспортное средство, используемое для обучения вождению, должно соответствовать материально-техническим условиям, предусмотренным пунктом 5.4 Примерной программы.</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5.2. Педагогические работники, реализующие программу профессионального обучения водителей транспортных средств, в том числе преподаватели учебных предметов, мастера производственного обучения, должны удовлетворять квалификационным требованиям, указанным в квалификационных справочниках по соответствующим должностям и (или) профессиональных стандартах.</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5.3. Информационно-методические условия реализации Примерной программы включают:</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учебный план;</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календарный учебный график;</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рабочие программы учебных предметов;</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методические материалы и разработки;</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расписание занятий.</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5.4. Материально-технические условия реализации Примерной программы.</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Учебные транспортные средства категории "CE" должны быть представлены механическими транспортными средствами, зарегистрированными в установленном порядке и прицепами, относящимися к одной из категорий О2, О3, О4, зарегистрированными в установленном порядке.</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Расчет количества необходимых механических транспортных средств осуществляется по формуле:</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noProof/>
          <w:position w:val="-28"/>
          <w:sz w:val="20"/>
          <w:szCs w:val="20"/>
          <w:lang w:eastAsia="ru-RU"/>
        </w:rPr>
        <w:drawing>
          <wp:inline distT="0" distB="0" distL="0" distR="0" wp14:anchorId="7D1BDA9A" wp14:editId="309E2F98">
            <wp:extent cx="1609725" cy="428625"/>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srcRect/>
                    <a:stretch>
                      <a:fillRect/>
                    </a:stretch>
                  </pic:blipFill>
                  <pic:spPr bwMode="auto">
                    <a:xfrm>
                      <a:off x="0" y="0"/>
                      <a:ext cx="1609725" cy="428625"/>
                    </a:xfrm>
                    <a:prstGeom prst="rect">
                      <a:avLst/>
                    </a:prstGeom>
                    <a:noFill/>
                    <a:ln w="9525">
                      <a:noFill/>
                      <a:miter lim="800000"/>
                      <a:headEnd/>
                      <a:tailEnd/>
                    </a:ln>
                  </pic:spPr>
                </pic:pic>
              </a:graphicData>
            </a:graphic>
          </wp:inline>
        </w:drawing>
      </w:r>
      <w:r w:rsidRPr="00ED0F37">
        <w:rPr>
          <w:rFonts w:ascii="Arial" w:eastAsia="Times New Roman" w:hAnsi="Arial" w:cs="Arial"/>
          <w:sz w:val="20"/>
          <w:szCs w:val="20"/>
          <w:lang w:eastAsia="ru-RU"/>
        </w:rPr>
        <w:t>;</w:t>
      </w:r>
    </w:p>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 xml:space="preserve">где </w:t>
      </w:r>
      <w:r w:rsidRPr="00ED0F37">
        <w:rPr>
          <w:rFonts w:ascii="Arial" w:eastAsia="Times New Roman" w:hAnsi="Arial" w:cs="Arial"/>
          <w:noProof/>
          <w:position w:val="-6"/>
          <w:sz w:val="20"/>
          <w:szCs w:val="20"/>
          <w:lang w:eastAsia="ru-RU"/>
        </w:rPr>
        <w:drawing>
          <wp:inline distT="0" distB="0" distL="0" distR="0" wp14:anchorId="3F94B867" wp14:editId="47732D9F">
            <wp:extent cx="304800" cy="161925"/>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9" cstate="print"/>
                    <a:srcRect/>
                    <a:stretch>
                      <a:fillRect/>
                    </a:stretch>
                  </pic:blipFill>
                  <pic:spPr bwMode="auto">
                    <a:xfrm>
                      <a:off x="0" y="0"/>
                      <a:ext cx="304800" cy="161925"/>
                    </a:xfrm>
                    <a:prstGeom prst="rect">
                      <a:avLst/>
                    </a:prstGeom>
                    <a:noFill/>
                    <a:ln w="9525">
                      <a:noFill/>
                      <a:miter lim="800000"/>
                      <a:headEnd/>
                      <a:tailEnd/>
                    </a:ln>
                  </pic:spPr>
                </pic:pic>
              </a:graphicData>
            </a:graphic>
          </wp:inline>
        </w:drawing>
      </w:r>
      <w:r w:rsidRPr="00ED0F37">
        <w:rPr>
          <w:rFonts w:ascii="Arial" w:eastAsia="Times New Roman" w:hAnsi="Arial" w:cs="Arial"/>
          <w:sz w:val="20"/>
          <w:szCs w:val="20"/>
          <w:lang w:eastAsia="ru-RU"/>
        </w:rPr>
        <w:t xml:space="preserve"> - количество автотранспортных средств;</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T - количество часов вождения в соответствии с учебным планом;</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К - количество обучающихся в год;</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lastRenderedPageBreak/>
        <w:t>t - время работы одного учебного транспортного средства равно: 7,2 часа - один мастер производственного обучения на одно учебное транспортное средство, 14,4 часа - два мастера производственного обучения на одно учебное транспортное средство;</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24,5 - среднее количество рабочих дней в месяц;</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12 - количество рабочих месяцев в году;</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1 - количество резервных учебных транспортных средств.</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Транспортные средства, используемые для обучения вождению лиц с ограниченными возможностями здоровья, должны быть оборудованы соответствующим ручным или другим предусмотренным для таких лиц управлением.</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Механическое транспортное средство, используемое для обучения вождению, должно быть оборудовано дополнительными педалями привода сцепления (кроме транспортных средств с автоматической трансмиссией) и тормоза; зеркалом заднего вида для обучающего; опознавательным знаком "Учебное транспортное средство" в соответствии с пунктом 8 Основных положений по допуску транспортных средств к эксплуатации и обязанности должностных лиц по обеспечению безопасности дорожного движения, утвержденных Постановлением Совета Министров - Правительства Российской Федерации от 23 октября 1993 г. N 1090 "О Правилах дорожного движения" (Собрание актов Президента и Правительства Российской Федерации, 1993, N 47, ст. 4531; Собрание законодательства Российской Федерации, 1998, N 45, ст. 5521; 2000, N 18, ст. 1985; 2001, N 11, ст. 1029; 2002, N 9, ст. 931; N 27, ст. 2693; 2003, N 20, ст. 1899; 2003, N 40, ст. 3891; 2005, N 52, ст. 5733; 2006, N 11, ст. 1179; 2008, N 8, ст. 741; N 17, ст. 1882; 2009, N 2, ст. 233; N 5, ст. 610; 2010, N 9, ст. 976; N 20, ст. 2471; 2011, N 42, ст. 5922; 2012, N 1, ст. 154; N 15, ст. 1780; N 30, ст. 4289; N 47, ст. 6505; 2013, N 5, ст. 371; N 5, ст. 404; N 24, ст. 2999; N 31, ст. 4218; N 41, ст. 5194).</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center"/>
        <w:outlineLvl w:val="2"/>
        <w:rPr>
          <w:rFonts w:ascii="Arial" w:eastAsia="Times New Roman" w:hAnsi="Arial" w:cs="Arial"/>
          <w:sz w:val="20"/>
          <w:szCs w:val="20"/>
          <w:lang w:eastAsia="ru-RU"/>
        </w:rPr>
      </w:pPr>
      <w:bookmarkStart w:id="58" w:name="Par5529"/>
      <w:bookmarkEnd w:id="58"/>
      <w:r w:rsidRPr="00ED0F37">
        <w:rPr>
          <w:rFonts w:ascii="Arial" w:eastAsia="Times New Roman" w:hAnsi="Arial" w:cs="Arial"/>
          <w:sz w:val="20"/>
          <w:szCs w:val="20"/>
          <w:lang w:eastAsia="ru-RU"/>
        </w:rPr>
        <w:t>Перечень учебного оборудования</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right"/>
        <w:rPr>
          <w:rFonts w:ascii="Arial" w:eastAsia="Times New Roman" w:hAnsi="Arial" w:cs="Arial"/>
          <w:sz w:val="20"/>
          <w:szCs w:val="20"/>
          <w:lang w:eastAsia="ru-RU"/>
        </w:rPr>
      </w:pPr>
      <w:r w:rsidRPr="00ED0F37">
        <w:rPr>
          <w:rFonts w:ascii="Arial" w:eastAsia="Times New Roman" w:hAnsi="Arial" w:cs="Arial"/>
          <w:sz w:val="20"/>
          <w:szCs w:val="20"/>
          <w:lang w:eastAsia="ru-RU"/>
        </w:rPr>
        <w:t>Таблица 5</w:t>
      </w:r>
    </w:p>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64"/>
        <w:gridCol w:w="1435"/>
        <w:gridCol w:w="1400"/>
      </w:tblGrid>
      <w:tr w:rsidR="00ED0F37" w:rsidRPr="00ED0F37" w:rsidTr="001B2C60">
        <w:tc>
          <w:tcPr>
            <w:tcW w:w="6864"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Наименование учебного оборудования</w:t>
            </w:r>
          </w:p>
        </w:tc>
        <w:tc>
          <w:tcPr>
            <w:tcW w:w="1435"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Единица измерения</w:t>
            </w:r>
          </w:p>
        </w:tc>
        <w:tc>
          <w:tcPr>
            <w:tcW w:w="1400" w:type="dxa"/>
            <w:tcBorders>
              <w:top w:val="single" w:sz="4" w:space="0" w:color="auto"/>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Количество</w:t>
            </w:r>
          </w:p>
        </w:tc>
      </w:tr>
      <w:tr w:rsidR="00ED0F37" w:rsidRPr="00ED0F37" w:rsidTr="001B2C60">
        <w:tc>
          <w:tcPr>
            <w:tcW w:w="6864" w:type="dxa"/>
            <w:tcBorders>
              <w:top w:val="single" w:sz="4" w:space="0" w:color="auto"/>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outlineLvl w:val="3"/>
              <w:rPr>
                <w:rFonts w:ascii="Arial" w:eastAsia="Times New Roman" w:hAnsi="Arial" w:cs="Arial"/>
                <w:sz w:val="20"/>
                <w:szCs w:val="20"/>
                <w:lang w:eastAsia="ru-RU"/>
              </w:rPr>
            </w:pPr>
            <w:bookmarkStart w:id="59" w:name="Par5536"/>
            <w:bookmarkEnd w:id="59"/>
            <w:r w:rsidRPr="00ED0F37">
              <w:rPr>
                <w:rFonts w:ascii="Arial" w:eastAsia="Times New Roman" w:hAnsi="Arial" w:cs="Arial"/>
                <w:sz w:val="20"/>
                <w:szCs w:val="20"/>
                <w:lang w:eastAsia="ru-RU"/>
              </w:rPr>
              <w:t>Оборудование и технические средства обучения</w:t>
            </w:r>
          </w:p>
        </w:tc>
        <w:tc>
          <w:tcPr>
            <w:tcW w:w="1435" w:type="dxa"/>
            <w:tcBorders>
              <w:top w:val="single" w:sz="4" w:space="0" w:color="auto"/>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c>
        <w:tc>
          <w:tcPr>
            <w:tcW w:w="1400" w:type="dxa"/>
            <w:tcBorders>
              <w:top w:val="single" w:sz="4" w:space="0" w:color="auto"/>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c>
      </w:tr>
      <w:tr w:rsidR="00ED0F37" w:rsidRPr="00ED0F37" w:rsidTr="001B2C60">
        <w:tc>
          <w:tcPr>
            <w:tcW w:w="6864"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Опорно-сцепное устройство</w:t>
            </w:r>
          </w:p>
        </w:tc>
        <w:tc>
          <w:tcPr>
            <w:tcW w:w="1435"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комплект</w:t>
            </w:r>
          </w:p>
        </w:tc>
        <w:tc>
          <w:tcPr>
            <w:tcW w:w="140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864"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Компьютер с соответствующим программным обеспечением</w:t>
            </w:r>
          </w:p>
        </w:tc>
        <w:tc>
          <w:tcPr>
            <w:tcW w:w="1435"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комплект</w:t>
            </w:r>
          </w:p>
        </w:tc>
        <w:tc>
          <w:tcPr>
            <w:tcW w:w="140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864"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Мультимедийный проектор</w:t>
            </w:r>
          </w:p>
        </w:tc>
        <w:tc>
          <w:tcPr>
            <w:tcW w:w="1435"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комплект</w:t>
            </w:r>
          </w:p>
        </w:tc>
        <w:tc>
          <w:tcPr>
            <w:tcW w:w="140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864"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Экран (монитор, электронная доска)</w:t>
            </w:r>
          </w:p>
        </w:tc>
        <w:tc>
          <w:tcPr>
            <w:tcW w:w="1435"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комплект</w:t>
            </w:r>
          </w:p>
        </w:tc>
        <w:tc>
          <w:tcPr>
            <w:tcW w:w="140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864"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Магнитная доска со схемой населенного пункта &lt;1&gt;</w:t>
            </w:r>
          </w:p>
        </w:tc>
        <w:tc>
          <w:tcPr>
            <w:tcW w:w="1435"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комплект</w:t>
            </w:r>
          </w:p>
        </w:tc>
        <w:tc>
          <w:tcPr>
            <w:tcW w:w="140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864"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outlineLvl w:val="3"/>
              <w:rPr>
                <w:rFonts w:ascii="Arial" w:eastAsia="Times New Roman" w:hAnsi="Arial" w:cs="Arial"/>
                <w:sz w:val="20"/>
                <w:szCs w:val="20"/>
                <w:lang w:eastAsia="ru-RU"/>
              </w:rPr>
            </w:pPr>
            <w:bookmarkStart w:id="60" w:name="Par5554"/>
            <w:bookmarkEnd w:id="60"/>
            <w:r w:rsidRPr="00ED0F37">
              <w:rPr>
                <w:rFonts w:ascii="Arial" w:eastAsia="Times New Roman" w:hAnsi="Arial" w:cs="Arial"/>
                <w:sz w:val="20"/>
                <w:szCs w:val="20"/>
                <w:lang w:eastAsia="ru-RU"/>
              </w:rPr>
              <w:t>Учебно-наглядные пособия &lt;2&gt;</w:t>
            </w:r>
          </w:p>
        </w:tc>
        <w:tc>
          <w:tcPr>
            <w:tcW w:w="1435"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c>
        <w:tc>
          <w:tcPr>
            <w:tcW w:w="140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c>
      </w:tr>
      <w:tr w:rsidR="00ED0F37" w:rsidRPr="00ED0F37" w:rsidTr="001B2C60">
        <w:tc>
          <w:tcPr>
            <w:tcW w:w="6864"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outlineLvl w:val="4"/>
              <w:rPr>
                <w:rFonts w:ascii="Arial" w:eastAsia="Times New Roman" w:hAnsi="Arial" w:cs="Arial"/>
                <w:sz w:val="20"/>
                <w:szCs w:val="20"/>
                <w:lang w:eastAsia="ru-RU"/>
              </w:rPr>
            </w:pPr>
            <w:bookmarkStart w:id="61" w:name="Par5557"/>
            <w:bookmarkEnd w:id="61"/>
            <w:r w:rsidRPr="00ED0F37">
              <w:rPr>
                <w:rFonts w:ascii="Arial" w:eastAsia="Times New Roman" w:hAnsi="Arial" w:cs="Arial"/>
                <w:sz w:val="20"/>
                <w:szCs w:val="20"/>
                <w:lang w:eastAsia="ru-RU"/>
              </w:rPr>
              <w:t>Устройство и техническое обслуживание транспортных средств категории "CE" как объектов управления</w:t>
            </w:r>
          </w:p>
        </w:tc>
        <w:tc>
          <w:tcPr>
            <w:tcW w:w="1435"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c>
        <w:tc>
          <w:tcPr>
            <w:tcW w:w="140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c>
      </w:tr>
      <w:tr w:rsidR="00ED0F37" w:rsidRPr="00ED0F37" w:rsidTr="001B2C60">
        <w:tc>
          <w:tcPr>
            <w:tcW w:w="6864"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Классификация прицепов</w:t>
            </w:r>
          </w:p>
        </w:tc>
        <w:tc>
          <w:tcPr>
            <w:tcW w:w="1435"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40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864"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Общее устройство прицепов категории О2, О3, О4</w:t>
            </w:r>
          </w:p>
        </w:tc>
        <w:tc>
          <w:tcPr>
            <w:tcW w:w="1435"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40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864"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Виды подвесок, применяемых на прицепах</w:t>
            </w:r>
          </w:p>
        </w:tc>
        <w:tc>
          <w:tcPr>
            <w:tcW w:w="1435"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40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864"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Устройство рабочей тормозной системы прицепа</w:t>
            </w:r>
          </w:p>
        </w:tc>
        <w:tc>
          <w:tcPr>
            <w:tcW w:w="1435"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40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864"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Электрооборудование прицепа</w:t>
            </w:r>
          </w:p>
        </w:tc>
        <w:tc>
          <w:tcPr>
            <w:tcW w:w="1435"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40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864"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Устройство узла сцепки и опорно-сцепного устройства</w:t>
            </w:r>
          </w:p>
        </w:tc>
        <w:tc>
          <w:tcPr>
            <w:tcW w:w="1435"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40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864"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Контрольный осмотр и ежедневное техническое обслуживание автопоезда</w:t>
            </w:r>
          </w:p>
        </w:tc>
        <w:tc>
          <w:tcPr>
            <w:tcW w:w="1435"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40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864"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outlineLvl w:val="4"/>
              <w:rPr>
                <w:rFonts w:ascii="Arial" w:eastAsia="Times New Roman" w:hAnsi="Arial" w:cs="Arial"/>
                <w:sz w:val="20"/>
                <w:szCs w:val="20"/>
                <w:lang w:eastAsia="ru-RU"/>
              </w:rPr>
            </w:pPr>
            <w:bookmarkStart w:id="62" w:name="Par5581"/>
            <w:bookmarkEnd w:id="62"/>
            <w:r w:rsidRPr="00ED0F37">
              <w:rPr>
                <w:rFonts w:ascii="Arial" w:eastAsia="Times New Roman" w:hAnsi="Arial" w:cs="Arial"/>
                <w:sz w:val="20"/>
                <w:szCs w:val="20"/>
                <w:lang w:eastAsia="ru-RU"/>
              </w:rPr>
              <w:t>Основы управления транспортными средствами категории "CE"</w:t>
            </w:r>
          </w:p>
        </w:tc>
        <w:tc>
          <w:tcPr>
            <w:tcW w:w="1435"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c>
        <w:tc>
          <w:tcPr>
            <w:tcW w:w="140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c>
      </w:tr>
      <w:tr w:rsidR="00ED0F37" w:rsidRPr="00ED0F37" w:rsidTr="001B2C60">
        <w:tc>
          <w:tcPr>
            <w:tcW w:w="6864"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lastRenderedPageBreak/>
              <w:t>Управление автопоездом при прохождении поворотов</w:t>
            </w:r>
          </w:p>
        </w:tc>
        <w:tc>
          <w:tcPr>
            <w:tcW w:w="1435"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40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864"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Управление автопоездом при обгоне, опережении и встречном разъезде</w:t>
            </w:r>
          </w:p>
        </w:tc>
        <w:tc>
          <w:tcPr>
            <w:tcW w:w="1435"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40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864"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Маневрирование автопоезда в ограниченном пространстве</w:t>
            </w:r>
          </w:p>
        </w:tc>
        <w:tc>
          <w:tcPr>
            <w:tcW w:w="1435"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40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864"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Управление автопоездом при движении задним ходом</w:t>
            </w:r>
          </w:p>
        </w:tc>
        <w:tc>
          <w:tcPr>
            <w:tcW w:w="1435"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40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864"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Перевозка грузов в прицепах различного назначения</w:t>
            </w:r>
          </w:p>
        </w:tc>
        <w:tc>
          <w:tcPr>
            <w:tcW w:w="1435"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40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864"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Причины ухудшения курсовой устойчивости и "складывания" автопоезда при торможении</w:t>
            </w:r>
          </w:p>
        </w:tc>
        <w:tc>
          <w:tcPr>
            <w:tcW w:w="1435"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40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864"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Причины возникновения заноса и сноса прицепа</w:t>
            </w:r>
          </w:p>
        </w:tc>
        <w:tc>
          <w:tcPr>
            <w:tcW w:w="1435"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40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864"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Особенности управления автопоездом в горной местности</w:t>
            </w:r>
          </w:p>
        </w:tc>
        <w:tc>
          <w:tcPr>
            <w:tcW w:w="1435"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40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864"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Типичные опасные ситуации</w:t>
            </w:r>
          </w:p>
        </w:tc>
        <w:tc>
          <w:tcPr>
            <w:tcW w:w="1435"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40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864"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Типовые примеры допускаемых нарушений ПДД</w:t>
            </w:r>
          </w:p>
        </w:tc>
        <w:tc>
          <w:tcPr>
            <w:tcW w:w="1435"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40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864"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outlineLvl w:val="3"/>
              <w:rPr>
                <w:rFonts w:ascii="Arial" w:eastAsia="Times New Roman" w:hAnsi="Arial" w:cs="Arial"/>
                <w:sz w:val="20"/>
                <w:szCs w:val="20"/>
                <w:lang w:eastAsia="ru-RU"/>
              </w:rPr>
            </w:pPr>
            <w:bookmarkStart w:id="63" w:name="Par5614"/>
            <w:bookmarkEnd w:id="63"/>
            <w:r w:rsidRPr="00ED0F37">
              <w:rPr>
                <w:rFonts w:ascii="Arial" w:eastAsia="Times New Roman" w:hAnsi="Arial" w:cs="Arial"/>
                <w:sz w:val="20"/>
                <w:szCs w:val="20"/>
                <w:lang w:eastAsia="ru-RU"/>
              </w:rPr>
              <w:t>Информационные материалы</w:t>
            </w:r>
          </w:p>
        </w:tc>
        <w:tc>
          <w:tcPr>
            <w:tcW w:w="1435"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c>
        <w:tc>
          <w:tcPr>
            <w:tcW w:w="140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c>
      </w:tr>
      <w:tr w:rsidR="00ED0F37" w:rsidRPr="00ED0F37" w:rsidTr="001B2C60">
        <w:tc>
          <w:tcPr>
            <w:tcW w:w="6864"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outlineLvl w:val="4"/>
              <w:rPr>
                <w:rFonts w:ascii="Arial" w:eastAsia="Times New Roman" w:hAnsi="Arial" w:cs="Arial"/>
                <w:sz w:val="20"/>
                <w:szCs w:val="20"/>
                <w:lang w:eastAsia="ru-RU"/>
              </w:rPr>
            </w:pPr>
            <w:bookmarkStart w:id="64" w:name="Par5617"/>
            <w:bookmarkEnd w:id="64"/>
            <w:r w:rsidRPr="00ED0F37">
              <w:rPr>
                <w:rFonts w:ascii="Arial" w:eastAsia="Times New Roman" w:hAnsi="Arial" w:cs="Arial"/>
                <w:sz w:val="20"/>
                <w:szCs w:val="20"/>
                <w:lang w:eastAsia="ru-RU"/>
              </w:rPr>
              <w:t>Информационный стенд</w:t>
            </w:r>
          </w:p>
        </w:tc>
        <w:tc>
          <w:tcPr>
            <w:tcW w:w="1435"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c>
        <w:tc>
          <w:tcPr>
            <w:tcW w:w="140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c>
      </w:tr>
      <w:tr w:rsidR="00ED0F37" w:rsidRPr="00ED0F37" w:rsidTr="001B2C60">
        <w:tc>
          <w:tcPr>
            <w:tcW w:w="6864"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Закон Российской Федерации от 7 февраля 1992 г. N 2300-1 "О защите прав потребителей"</w:t>
            </w:r>
          </w:p>
        </w:tc>
        <w:tc>
          <w:tcPr>
            <w:tcW w:w="1435"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40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864"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Копия лицензии с соответствующим приложением</w:t>
            </w:r>
          </w:p>
        </w:tc>
        <w:tc>
          <w:tcPr>
            <w:tcW w:w="1435"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40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864"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Примерная программа профессиональной подготовки водителей транспортных средств категории "CE"</w:t>
            </w:r>
          </w:p>
        </w:tc>
        <w:tc>
          <w:tcPr>
            <w:tcW w:w="1435"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40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864"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Программа профессиональной подготовки водителей транспортных средств категории "CE", согласованная с Госавтоинспекцией</w:t>
            </w:r>
          </w:p>
        </w:tc>
        <w:tc>
          <w:tcPr>
            <w:tcW w:w="1435"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40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864"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Федеральный закон "О защите прав потребителей"</w:t>
            </w:r>
          </w:p>
        </w:tc>
        <w:tc>
          <w:tcPr>
            <w:tcW w:w="1435"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40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864"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Учебный план</w:t>
            </w:r>
          </w:p>
        </w:tc>
        <w:tc>
          <w:tcPr>
            <w:tcW w:w="1435"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40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864"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Календарный учебный график (на каждую учебную группу)</w:t>
            </w:r>
          </w:p>
        </w:tc>
        <w:tc>
          <w:tcPr>
            <w:tcW w:w="1435"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40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864"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Расписание занятий (на каждую учебную группу)</w:t>
            </w:r>
          </w:p>
        </w:tc>
        <w:tc>
          <w:tcPr>
            <w:tcW w:w="1435"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40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864"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График учебного вождения (на каждую учебную группу)</w:t>
            </w:r>
          </w:p>
        </w:tc>
        <w:tc>
          <w:tcPr>
            <w:tcW w:w="1435"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40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864"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Схемы учебных маршрутов, утвержденные руководителем организации, осуществляющей образовательную деятельность</w:t>
            </w:r>
          </w:p>
        </w:tc>
        <w:tc>
          <w:tcPr>
            <w:tcW w:w="1435"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40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864"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Книга жалоб и предложений</w:t>
            </w:r>
          </w:p>
        </w:tc>
        <w:tc>
          <w:tcPr>
            <w:tcW w:w="1435"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шт.</w:t>
            </w:r>
          </w:p>
        </w:tc>
        <w:tc>
          <w:tcPr>
            <w:tcW w:w="1400" w:type="dxa"/>
            <w:tcBorders>
              <w:left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1</w:t>
            </w:r>
          </w:p>
        </w:tc>
      </w:tr>
      <w:tr w:rsidR="00ED0F37" w:rsidRPr="00ED0F37" w:rsidTr="001B2C60">
        <w:tc>
          <w:tcPr>
            <w:tcW w:w="6864" w:type="dxa"/>
            <w:tcBorders>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rPr>
                <w:rFonts w:ascii="Arial" w:eastAsia="Times New Roman" w:hAnsi="Arial" w:cs="Arial"/>
                <w:sz w:val="20"/>
                <w:szCs w:val="20"/>
                <w:lang w:eastAsia="ru-RU"/>
              </w:rPr>
            </w:pPr>
            <w:r w:rsidRPr="00ED0F37">
              <w:rPr>
                <w:rFonts w:ascii="Arial" w:eastAsia="Times New Roman" w:hAnsi="Arial" w:cs="Arial"/>
                <w:sz w:val="20"/>
                <w:szCs w:val="20"/>
                <w:lang w:eastAsia="ru-RU"/>
              </w:rPr>
              <w:t>Адрес официального сайта в сети "Интернет"</w:t>
            </w:r>
          </w:p>
        </w:tc>
        <w:tc>
          <w:tcPr>
            <w:tcW w:w="1435" w:type="dxa"/>
            <w:tcBorders>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c>
        <w:tc>
          <w:tcPr>
            <w:tcW w:w="1400" w:type="dxa"/>
            <w:tcBorders>
              <w:left w:val="single" w:sz="4" w:space="0" w:color="auto"/>
              <w:bottom w:val="single" w:sz="4" w:space="0" w:color="auto"/>
              <w:right w:val="single" w:sz="4" w:space="0" w:color="auto"/>
            </w:tcBorders>
          </w:tcPr>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p>
        </w:tc>
      </w:tr>
    </w:tbl>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&lt;1&gt; Магнитная доска со схемой населенного пункта может быть заменена соответствующим электронным учебным пособием.</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&lt;2&gt; Учебно-наглядные пособия допустимо представлять в виде плаката, стенда, макета, планшета, модели, схемы, кинофильма, видеофильма, мультимедийных слайдов.</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 xml:space="preserve">Участки закрытой площадки или автодрома (в том числе автоматизированного) для первоначального обучения вождению транспортных средств, используемые для выполнения учебных (контрольных) заданий, предусмотренных Примерной программой, должны иметь ровное и однородное асфальто- или цементобетонное покрытие, обеспечивающее круглогодичное функционирование. Закрытая площадка или автодром должны иметь установленное по периметру </w:t>
      </w:r>
      <w:r w:rsidRPr="00ED0F37">
        <w:rPr>
          <w:rFonts w:ascii="Arial" w:eastAsia="Times New Roman" w:hAnsi="Arial" w:cs="Arial"/>
          <w:sz w:val="20"/>
          <w:szCs w:val="20"/>
          <w:lang w:eastAsia="ru-RU"/>
        </w:rPr>
        <w:lastRenderedPageBreak/>
        <w:t>ограждение, препятствующее движению по их территории транспортных средств и пешеходов, за исключением учебных транспортных средств, используемых в процессе обучения.</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Наклонный участок (эстакада) должен иметь продольный уклон относительно поверхности закрытой площадки или автодрома в пределах 8 - 16% включительно, использование колейной эстакады не допускается.</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Размеры закрытой площадки или автодрома для первоначального обучения вождению транспортных средств должны составлять не менее 0,24 га.</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При проведении промежуточной аттестации и квалификационного экзамена коэффициент сцепления колес транспортного средства с покрытием закрытой площадки или автодрома в целях безопасности, а также обеспечения объективности оценки в разных погодных условиях должен быть не ниже 0,4 по ГОСТ Р 50597-93 "Автомобильные дороги и улицы. Требования к эксплуатационному состоянию, допустимому по условиям обеспечения безопасности дорожного движения" &lt;1&gt;, что соответствует влажному асфальтобетонному покрытию.</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&lt;1&gt; Постановление Совета Министров - Правительства Российской Федерации от 23 октября 1993 г. N 1090 "О Правилах дорожного движения" (Собрание актов Президента и Правительства Российской Федерации, 1993, N 47, ст. 4531; Собрание законодательства Российской Федерации, 1998, N 45, ст. 5521; 2000, N 18, ст. 1985; 2001, N 11, ст. 1029; 2002, N 9, ст. 931; N 27, ст. 2693; 2003, N 20, ст. 1899; 2003, N 40, ст. 3891; 2005, N 52, ст. 5733; 2006, N 11, ст. 1179; 2008, N 8, ст. 741; N 17, ст. 1882; 2009, N 2, ст. 233; N 5, ст. 610; 2010, N 9, ст. 976; N 20, ст. 2471; 2011, N 42, ст. 5922; 2012, N 1, ст. 154; N 15, ст. 1780; N 30, ст. 4289; N 47, ст. 6505; 2013, N 5, ст. 371; N 5, ст. 404; N 24, ст. 2999; N 31, ст. 4218; N 41, ст. 5194).</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Для разметки границ выполнения соответствующих заданий применяются конуса разметочные (ограничительные), стойки разметочные, вехи стержневые. Если размеры закрытой площадки или автодрома не позволяют одновременно разместить на их территории все учебные (контрольные) задания, предусмотренные Примерной программой, то необходимо иметь съемное оборудование, позволяющее разметить границы для поочередного выполнения соответствующих заданий: конуса разметочные (ограничительные), стойки разметочные, вехи стержневые, столбики оградительные съемные, ленту оградительную, разметку временную.</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Поперечный уклон участков закрытой площадки или автодрома, используемых для выполнения учебных (контрольных) заданий, предусмотренных Примерной программой, должен обеспечивать водоотвод с их поверхности. Продольный уклон закрытой площадки или автодрома (за исключением наклонного участка (эстакады) должен быть не более 100%.</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В случае проведения обучения в темное время суток освещенность закрытой площадки или автодрома должна быть не менее 20 лк. Отношение максимальной освещенности к средней должно быть не более 3:1. Показатель ослепленности установок наружного освещения не должен превышать 150.</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На автодроме должен оборудоваться перекресток (регулируемый или нерегулируемый), пешеходный переход, устанавливаться дорожные знаки.</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Автодромы, кроме того, должны быть оборудованы средствами организации дорожного движения в соответствии с требованиями ГОСТ Р 52290-2004 "Технические средства организации дорожного движения. Знаки дорожные. Общие технические требования" (далее - ГОСТ Р 52290-2004), ГОСТ Р 51256-2011 "Технические средства организации дорожного движения. Разметка дорожная. Классификация. Технические требования", ГОСТ Р 52282-2004 "Технические средства организации дорожного движения. Светофоры дорожные. Типы и основные параметры. Общие технические требования. Методы испытаний" (далее - ГОСТ Р 52282-2004), ГОСТ Р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Допускается использование дорожных знаков I или II типоразмера по ГОСТ Р 52290-2004, светофоров типа Т.1 по ГОСТ Р 52282-2004 и уменьшение норм установки дорожных знаков, светофоров &lt;1&gt;.</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&lt;1&gt; Постановление Совета Министров - Правительства Российской Федерации от 23 октября 1993 г. N 1090 "О Правилах дорожного движения" (Собрание актов Президента и Правительства Российской Федерации, 1993, N 47, ст. 4531; Собрание законодательства Российской Федерации, 1998, N 45, ст. 5521; 2000, N 18, ст. 1985; 2001, N 11, ст. 1029; 2002, N 9, ст. 931; N 27, ст. 2693; 2003, N 20, ст. 1899; 2003, N 40, ст. 3891; 2005, N 52, ст. 5733; 2006, N 11, ст. 1179; 2008, N 8, ст. 741; N 17, ст. 1882; 2009, N 2, ст. 233; N 5, ст. 610; 2010, N 9, ст. 976; N 20, ст. 2471; 2011, N 42, ст. 5922; 2012, N 1, ст. 154; N 15, ст. 1780; N 30, ст. 4289; N 47, ст. 6505; 2013, N 5, ст. 371; N 5, ст. 404; N 24, ст. 2999; N 31, ст. 4218; N 41, ст. 5194).</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 xml:space="preserve">Автоматизированные автодромы должны быть оборудованы техническими средствами, </w:t>
      </w:r>
      <w:r w:rsidRPr="00ED0F37">
        <w:rPr>
          <w:rFonts w:ascii="Arial" w:eastAsia="Times New Roman" w:hAnsi="Arial" w:cs="Arial"/>
          <w:sz w:val="20"/>
          <w:szCs w:val="20"/>
          <w:lang w:eastAsia="ru-RU"/>
        </w:rPr>
        <w:lastRenderedPageBreak/>
        <w:t>позволяющими осуществлять контроль, оценку и хранение результатов выполнения учебных (контрольных) заданий в автоматизированном режиме.</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Условия реализации Примерной программы составляют требования к учебно-материальной базе организации, осуществляющей образовательную деятельность.</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Оценка состояния учебно-материальной базы по результатам самообследования образовательной организацией размещается на официальном сайте образовательной организации в информационно-телекоммуникационной сети "Интернет".</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center"/>
        <w:outlineLvl w:val="1"/>
        <w:rPr>
          <w:rFonts w:ascii="Arial" w:eastAsia="Times New Roman" w:hAnsi="Arial" w:cs="Arial"/>
          <w:sz w:val="20"/>
          <w:szCs w:val="20"/>
          <w:lang w:eastAsia="ru-RU"/>
        </w:rPr>
      </w:pPr>
      <w:bookmarkStart w:id="65" w:name="Par5681"/>
      <w:bookmarkEnd w:id="65"/>
      <w:r w:rsidRPr="00ED0F37">
        <w:rPr>
          <w:rFonts w:ascii="Arial" w:eastAsia="Times New Roman" w:hAnsi="Arial" w:cs="Arial"/>
          <w:sz w:val="20"/>
          <w:szCs w:val="20"/>
          <w:lang w:eastAsia="ru-RU"/>
        </w:rPr>
        <w:t>VI. СИСТЕМА ОЦЕНКИ РЕЗУЛЬТАТОВ ОСВОЕНИЯ ПРИМЕРНОЙ ПРОГРАММЫ</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Осуществление текущего контроля успеваемости и промежуточной аттестации обучающихся, установление их форм, периодичности и порядка проведения относится к компетенции организации, осуществляющей образовательную деятельность.</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Профессиональная подготовка завершается итоговой аттестацией в форме квалификационного экзамена. Квалификационный экзамен включает в себя практическую квалификационную работу и проверку теоретических знаний. Лица, получившие по итогам промежуточной аттестации неудовлетворительную оценку, к сдаче квалификационного экзамена не допускаются.</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К проведению квалификационного экзамена привлекаются представители работодателей, их объединений &lt;1&gt;.</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&lt;1&gt; Статья 74 Федерального закона от 29 декабря 2012 г. N 273-ФЗ "Об образовании в Российской Федерации".</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Проверка теоретических знаний при проведении квалификационного экзамена проводится по предметам:</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"Устройство и техническое обслуживание транспортных средств категории "CE" как объектов управления";</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"Основы управления транспортными средствами категории "CE".</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Промежуточная аттестация и проверка теоретических знаний при проведении квалификационного экзамена проводятся с использованием материалов, утверждаемых руководителем организации, осуществляющей образовательную деятельность.</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Практическая квалификационная работа при проведении квалификационного экзамена состоит из двух этапов. На первом этапе проверяются первоначальные навыки управления транспортным средством категории "CE" на закрытой площадке или автодроме. На втором этапе осуществляется проверка навыков управления транспортным средством категории "CE" в условиях дорожного движения.</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Результаты квалификационного экзамена оформляются протоколом. По результатам квалификационного экзамена выдается свидетельство о профессии водителя &lt;1&gt;.</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&lt;1&gt; Статья 60 Федерального закона от 29 декабря 2012 г. N 273-ФЗ "Об образовании в Российской Федерации".</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При обучении вождению на транспортном средстве, оборудованном автоматической трансмиссией, в свидетельстве о профессии водителя делается соответствующая запись.</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Индивидуальный учет результатов освоения обучающимися образовательных программ, а также хранение в архивах информации об этих результатах осуществляются организацией, осуществляющей образовательную деятельность на бумажных и (или) электронных носителях.</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center"/>
        <w:outlineLvl w:val="1"/>
        <w:rPr>
          <w:rFonts w:ascii="Arial" w:eastAsia="Times New Roman" w:hAnsi="Arial" w:cs="Arial"/>
          <w:sz w:val="20"/>
          <w:szCs w:val="20"/>
          <w:lang w:eastAsia="ru-RU"/>
        </w:rPr>
      </w:pPr>
      <w:bookmarkStart w:id="66" w:name="Par5701"/>
      <w:bookmarkEnd w:id="66"/>
      <w:r w:rsidRPr="00ED0F37">
        <w:rPr>
          <w:rFonts w:ascii="Arial" w:eastAsia="Times New Roman" w:hAnsi="Arial" w:cs="Arial"/>
          <w:sz w:val="20"/>
          <w:szCs w:val="20"/>
          <w:lang w:eastAsia="ru-RU"/>
        </w:rPr>
        <w:t>VII. УЧЕБНО-МЕТОДИЧЕСКИЕ МАТЕРИАЛЫ, ОБЕСПЕЧИВАЮЩИЕ</w:t>
      </w:r>
    </w:p>
    <w:p w:rsidR="00ED0F37" w:rsidRPr="00ED0F37" w:rsidRDefault="00ED0F37" w:rsidP="00ED0F37">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D0F37">
        <w:rPr>
          <w:rFonts w:ascii="Arial" w:eastAsia="Times New Roman" w:hAnsi="Arial" w:cs="Arial"/>
          <w:sz w:val="20"/>
          <w:szCs w:val="20"/>
          <w:lang w:eastAsia="ru-RU"/>
        </w:rPr>
        <w:t>РЕАЛИЗАЦИЮ ПРИМЕРНОЙ ПРОГРАММЫ</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Учебно-методические материалы представлены:</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примерной программой профессиональной подготовки водителей транспортных средств категории "CE", утвержденной в установленном порядке;</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программой профессиональной подготовки водителей транспортных средств категории "CE", согласованной с Госавтоинспекцией и утвержденной руководителем организации, осуществляющей образовательную деятельность;</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методическими рекомендациями по организации образовательного процесса, утвержденными руководителем организации, осуществляющей образовательную деятельность;</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r w:rsidRPr="00ED0F37">
        <w:rPr>
          <w:rFonts w:ascii="Arial" w:eastAsia="Times New Roman" w:hAnsi="Arial" w:cs="Arial"/>
          <w:sz w:val="20"/>
          <w:szCs w:val="20"/>
          <w:lang w:eastAsia="ru-RU"/>
        </w:rPr>
        <w:t>материалами для проведения промежуточной и итоговой аттестации обучающихся, утвержденными руководителем организации, осуществляющей образовательную деятельность.</w:t>
      </w:r>
    </w:p>
    <w:p w:rsidR="00ED0F37" w:rsidRPr="00ED0F37" w:rsidRDefault="00ED0F37" w:rsidP="00ED0F37">
      <w:pPr>
        <w:widowControl w:val="0"/>
        <w:autoSpaceDE w:val="0"/>
        <w:autoSpaceDN w:val="0"/>
        <w:adjustRightInd w:val="0"/>
        <w:spacing w:after="0" w:line="240" w:lineRule="auto"/>
        <w:jc w:val="both"/>
        <w:rPr>
          <w:rFonts w:ascii="Arial" w:eastAsia="Times New Roman" w:hAnsi="Arial" w:cs="Arial"/>
          <w:sz w:val="20"/>
          <w:szCs w:val="20"/>
          <w:lang w:eastAsia="ru-RU"/>
        </w:rPr>
      </w:pPr>
    </w:p>
    <w:p w:rsidR="00775A6D" w:rsidRDefault="00ED0F37">
      <w:bookmarkStart w:id="67" w:name="_GoBack"/>
      <w:bookmarkEnd w:id="67"/>
    </w:p>
    <w:sectPr w:rsidR="00775A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F37"/>
    <w:rsid w:val="00475640"/>
    <w:rsid w:val="00E857F8"/>
    <w:rsid w:val="00ED0F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ED0F37"/>
  </w:style>
  <w:style w:type="paragraph" w:customStyle="1" w:styleId="ConsPlusNormal">
    <w:name w:val="ConsPlusNormal"/>
    <w:rsid w:val="00ED0F3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ED0F3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ED0F37"/>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Cell">
    <w:name w:val="ConsPlusCell"/>
    <w:uiPriority w:val="99"/>
    <w:rsid w:val="00ED0F3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ED0F37"/>
    <w:pPr>
      <w:spacing w:after="0" w:line="240" w:lineRule="auto"/>
    </w:pPr>
    <w:rPr>
      <w:rFonts w:ascii="Tahoma" w:eastAsia="Times New Roman" w:hAnsi="Tahoma" w:cs="Tahoma"/>
      <w:sz w:val="16"/>
      <w:szCs w:val="16"/>
      <w:lang w:eastAsia="ru-RU"/>
    </w:rPr>
  </w:style>
  <w:style w:type="character" w:customStyle="1" w:styleId="a4">
    <w:name w:val="Текст выноски Знак"/>
    <w:basedOn w:val="a0"/>
    <w:link w:val="a3"/>
    <w:uiPriority w:val="99"/>
    <w:semiHidden/>
    <w:rsid w:val="00ED0F37"/>
    <w:rPr>
      <w:rFonts w:ascii="Tahoma" w:eastAsia="Times New Roman" w:hAnsi="Tahoma" w:cs="Tahoma"/>
      <w:sz w:val="16"/>
      <w:szCs w:val="16"/>
      <w:lang w:eastAsia="ru-RU"/>
    </w:rPr>
  </w:style>
  <w:style w:type="paragraph" w:styleId="a5">
    <w:name w:val="header"/>
    <w:basedOn w:val="a"/>
    <w:link w:val="a6"/>
    <w:uiPriority w:val="99"/>
    <w:unhideWhenUsed/>
    <w:rsid w:val="00ED0F37"/>
    <w:pPr>
      <w:tabs>
        <w:tab w:val="center" w:pos="4677"/>
        <w:tab w:val="right" w:pos="9355"/>
      </w:tabs>
      <w:spacing w:after="0" w:line="240" w:lineRule="auto"/>
    </w:pPr>
    <w:rPr>
      <w:rFonts w:eastAsia="Times New Roman"/>
      <w:lang w:eastAsia="ru-RU"/>
    </w:rPr>
  </w:style>
  <w:style w:type="character" w:customStyle="1" w:styleId="a6">
    <w:name w:val="Верхний колонтитул Знак"/>
    <w:basedOn w:val="a0"/>
    <w:link w:val="a5"/>
    <w:uiPriority w:val="99"/>
    <w:rsid w:val="00ED0F37"/>
    <w:rPr>
      <w:rFonts w:eastAsia="Times New Roman"/>
      <w:lang w:eastAsia="ru-RU"/>
    </w:rPr>
  </w:style>
  <w:style w:type="paragraph" w:styleId="a7">
    <w:name w:val="footer"/>
    <w:basedOn w:val="a"/>
    <w:link w:val="a8"/>
    <w:uiPriority w:val="99"/>
    <w:unhideWhenUsed/>
    <w:rsid w:val="00ED0F37"/>
    <w:pPr>
      <w:tabs>
        <w:tab w:val="center" w:pos="4677"/>
        <w:tab w:val="right" w:pos="9355"/>
      </w:tabs>
      <w:spacing w:after="0" w:line="240" w:lineRule="auto"/>
    </w:pPr>
    <w:rPr>
      <w:rFonts w:eastAsia="Times New Roman"/>
      <w:lang w:eastAsia="ru-RU"/>
    </w:rPr>
  </w:style>
  <w:style w:type="character" w:customStyle="1" w:styleId="a8">
    <w:name w:val="Нижний колонтитул Знак"/>
    <w:basedOn w:val="a0"/>
    <w:link w:val="a7"/>
    <w:uiPriority w:val="99"/>
    <w:rsid w:val="00ED0F37"/>
    <w:rPr>
      <w:rFonts w:eastAsia="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ED0F37"/>
  </w:style>
  <w:style w:type="paragraph" w:customStyle="1" w:styleId="ConsPlusNormal">
    <w:name w:val="ConsPlusNormal"/>
    <w:rsid w:val="00ED0F3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ED0F3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ED0F37"/>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Cell">
    <w:name w:val="ConsPlusCell"/>
    <w:uiPriority w:val="99"/>
    <w:rsid w:val="00ED0F3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ED0F37"/>
    <w:pPr>
      <w:spacing w:after="0" w:line="240" w:lineRule="auto"/>
    </w:pPr>
    <w:rPr>
      <w:rFonts w:ascii="Tahoma" w:eastAsia="Times New Roman" w:hAnsi="Tahoma" w:cs="Tahoma"/>
      <w:sz w:val="16"/>
      <w:szCs w:val="16"/>
      <w:lang w:eastAsia="ru-RU"/>
    </w:rPr>
  </w:style>
  <w:style w:type="character" w:customStyle="1" w:styleId="a4">
    <w:name w:val="Текст выноски Знак"/>
    <w:basedOn w:val="a0"/>
    <w:link w:val="a3"/>
    <w:uiPriority w:val="99"/>
    <w:semiHidden/>
    <w:rsid w:val="00ED0F37"/>
    <w:rPr>
      <w:rFonts w:ascii="Tahoma" w:eastAsia="Times New Roman" w:hAnsi="Tahoma" w:cs="Tahoma"/>
      <w:sz w:val="16"/>
      <w:szCs w:val="16"/>
      <w:lang w:eastAsia="ru-RU"/>
    </w:rPr>
  </w:style>
  <w:style w:type="paragraph" w:styleId="a5">
    <w:name w:val="header"/>
    <w:basedOn w:val="a"/>
    <w:link w:val="a6"/>
    <w:uiPriority w:val="99"/>
    <w:unhideWhenUsed/>
    <w:rsid w:val="00ED0F37"/>
    <w:pPr>
      <w:tabs>
        <w:tab w:val="center" w:pos="4677"/>
        <w:tab w:val="right" w:pos="9355"/>
      </w:tabs>
      <w:spacing w:after="0" w:line="240" w:lineRule="auto"/>
    </w:pPr>
    <w:rPr>
      <w:rFonts w:eastAsia="Times New Roman"/>
      <w:lang w:eastAsia="ru-RU"/>
    </w:rPr>
  </w:style>
  <w:style w:type="character" w:customStyle="1" w:styleId="a6">
    <w:name w:val="Верхний колонтитул Знак"/>
    <w:basedOn w:val="a0"/>
    <w:link w:val="a5"/>
    <w:uiPriority w:val="99"/>
    <w:rsid w:val="00ED0F37"/>
    <w:rPr>
      <w:rFonts w:eastAsia="Times New Roman"/>
      <w:lang w:eastAsia="ru-RU"/>
    </w:rPr>
  </w:style>
  <w:style w:type="paragraph" w:styleId="a7">
    <w:name w:val="footer"/>
    <w:basedOn w:val="a"/>
    <w:link w:val="a8"/>
    <w:uiPriority w:val="99"/>
    <w:unhideWhenUsed/>
    <w:rsid w:val="00ED0F37"/>
    <w:pPr>
      <w:tabs>
        <w:tab w:val="center" w:pos="4677"/>
        <w:tab w:val="right" w:pos="9355"/>
      </w:tabs>
      <w:spacing w:after="0" w:line="240" w:lineRule="auto"/>
    </w:pPr>
    <w:rPr>
      <w:rFonts w:eastAsia="Times New Roman"/>
      <w:lang w:eastAsia="ru-RU"/>
    </w:rPr>
  </w:style>
  <w:style w:type="character" w:customStyle="1" w:styleId="a8">
    <w:name w:val="Нижний колонтитул Знак"/>
    <w:basedOn w:val="a0"/>
    <w:link w:val="a7"/>
    <w:uiPriority w:val="99"/>
    <w:rsid w:val="00ED0F37"/>
    <w:rPr>
      <w:rFonts w:eastAsia="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wmf"/><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image" Target="media/image7.wmf"/><Relationship Id="rId5" Type="http://schemas.openxmlformats.org/officeDocument/2006/relationships/image" Target="media/image1.wmf"/><Relationship Id="rId10" Type="http://schemas.openxmlformats.org/officeDocument/2006/relationships/image" Target="media/image6.wmf"/><Relationship Id="rId4" Type="http://schemas.openxmlformats.org/officeDocument/2006/relationships/webSettings" Target="webSettings.xml"/><Relationship Id="rId9" Type="http://schemas.openxmlformats.org/officeDocument/2006/relationships/image" Target="media/image5.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8966</Words>
  <Characters>51111</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ДОСААФ</dc:creator>
  <cp:lastModifiedBy>ДОСААФ</cp:lastModifiedBy>
  <cp:revision>1</cp:revision>
  <dcterms:created xsi:type="dcterms:W3CDTF">2016-04-18T14:48:00Z</dcterms:created>
  <dcterms:modified xsi:type="dcterms:W3CDTF">2016-04-18T14:49:00Z</dcterms:modified>
</cp:coreProperties>
</file>